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苏园教批准〔202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hint="default" w:ascii="Times New Roman" w:eastAsia="宋体"/>
          <w:b/>
          <w:color w:val="000000"/>
          <w:sz w:val="44"/>
          <w:lang w:val="en-US" w:eastAsia="zh-CN"/>
        </w:rPr>
      </w:pPr>
      <w:r>
        <w:rPr>
          <w:rFonts w:hint="eastAsia" w:ascii="Times New Roman" w:eastAsia="宋体"/>
          <w:b/>
          <w:color w:val="000000"/>
          <w:sz w:val="44"/>
          <w:lang w:val="en-US" w:eastAsia="zh-CN"/>
        </w:rPr>
        <w:t>关于</w:t>
      </w:r>
      <w:r>
        <w:rPr>
          <w:rFonts w:ascii="Times New Roman" w:eastAsia="宋体"/>
          <w:b/>
          <w:color w:val="000000"/>
          <w:sz w:val="44"/>
        </w:rPr>
        <w:t>准予</w:t>
      </w:r>
      <w:r>
        <w:rPr>
          <w:rFonts w:hint="eastAsia" w:ascii="Times New Roman" w:eastAsia="宋体"/>
          <w:b/>
          <w:color w:val="000000"/>
          <w:sz w:val="44"/>
          <w:lang w:val="en-US" w:eastAsia="zh-CN"/>
        </w:rPr>
        <w:t>苏州百闻信息咨询有限公司举办苏州工业园区德闳高级中学的决定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苏州百闻信息咨询有限公司：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你公司关于举办苏州工业园区德闳高级中学的办学申请已收悉。根据园区教育局专家评估组对你公司办学条件、举办者资质及相关办学申请材料的评估意见，依照《中华人民共和国民办教育促进法》第十二条之规定，经研究决定准予你公司举办苏州工业园区德闳高级中学。该校登记为非营利性民办性质；办学内容为普通高中学历教育；注册资金为人民币贰佰万元整；法定代表人为吴婷；办学规模为8轨24个班级；招生对象按苏州市中招政策执行；学校地址为苏州工业园区港田路360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你校在获得办学许可后，要按《中华人民共和国民办教育促进法》等有关法律、法规依法办学，并做好相关的法人登记工作。希望你校能依法规范管理，开创办学特色，全面提高教育服务质量。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719" w:tblpY="56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E3A7BD6"/>
    <w:rsid w:val="554449DE"/>
    <w:rsid w:val="61D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414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zhtao</dc:creator>
  <cp:lastModifiedBy>zhtao</cp:lastModifiedBy>
  <dcterms:modified xsi:type="dcterms:W3CDTF">2023-08-30T09:26:06Z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6ED8D4FF3FD941448E70CB94D9BE4140_12</vt:lpwstr>
  </property>
</Properties>
</file>