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91A" w:rsidRDefault="003A6842" w:rsidP="00C7791A">
      <w:pPr>
        <w:tabs>
          <w:tab w:val="center" w:pos="4153"/>
        </w:tabs>
        <w:spacing w:line="460" w:lineRule="exact"/>
        <w:jc w:val="center"/>
        <w:rPr>
          <w:rFonts w:ascii="宋体" w:hAnsi="宋体" w:cs="宋体"/>
          <w:b/>
          <w:kern w:val="0"/>
          <w:sz w:val="32"/>
          <w:szCs w:val="32"/>
        </w:rPr>
      </w:pPr>
      <w:bookmarkStart w:id="0" w:name="OLE_LINK1"/>
      <w:bookmarkStart w:id="1" w:name="OLE_LINK2"/>
      <w:bookmarkStart w:id="2" w:name="_GoBack"/>
      <w:r w:rsidRPr="003A6842">
        <w:rPr>
          <w:rFonts w:ascii="宋体" w:hAnsi="宋体" w:cs="宋体" w:hint="eastAsia"/>
          <w:b/>
          <w:kern w:val="0"/>
          <w:sz w:val="32"/>
          <w:szCs w:val="32"/>
        </w:rPr>
        <w:t>苏州工业园区中小学幼儿园</w:t>
      </w:r>
      <w:r w:rsidR="00C7791A" w:rsidRPr="0055260D">
        <w:rPr>
          <w:rFonts w:ascii="宋体" w:hAnsi="宋体" w:cs="宋体" w:hint="eastAsia"/>
          <w:b/>
          <w:kern w:val="0"/>
          <w:sz w:val="32"/>
          <w:szCs w:val="32"/>
        </w:rPr>
        <w:t>食堂</w:t>
      </w:r>
      <w:r w:rsidR="00C7791A">
        <w:rPr>
          <w:rFonts w:ascii="宋体" w:hAnsi="宋体" w:cs="宋体" w:hint="eastAsia"/>
          <w:b/>
          <w:kern w:val="0"/>
          <w:sz w:val="32"/>
          <w:szCs w:val="32"/>
        </w:rPr>
        <w:t>“五常法（5C）”管理</w:t>
      </w:r>
      <w:bookmarkEnd w:id="0"/>
      <w:bookmarkEnd w:id="1"/>
      <w:r w:rsidR="00160872">
        <w:rPr>
          <w:rFonts w:ascii="宋体" w:hAnsi="宋体" w:cs="宋体" w:hint="eastAsia"/>
          <w:b/>
          <w:kern w:val="0"/>
          <w:sz w:val="32"/>
          <w:szCs w:val="32"/>
        </w:rPr>
        <w:t>检查表</w:t>
      </w:r>
    </w:p>
    <w:p w:rsidR="00C7791A" w:rsidRDefault="00014453" w:rsidP="00A81E0C">
      <w:pPr>
        <w:tabs>
          <w:tab w:val="center" w:pos="4153"/>
        </w:tabs>
        <w:spacing w:line="460" w:lineRule="exact"/>
        <w:jc w:val="left"/>
        <w:rPr>
          <w:rFonts w:ascii="宋体" w:hAnsi="宋体"/>
          <w:color w:val="000000"/>
          <w:szCs w:val="28"/>
        </w:rPr>
      </w:pPr>
      <w:r>
        <w:rPr>
          <w:rFonts w:ascii="宋体" w:hAnsi="宋体" w:hint="eastAsia"/>
          <w:color w:val="000000"/>
          <w:szCs w:val="28"/>
        </w:rPr>
        <w:t>单位：</w:t>
      </w:r>
      <w:r>
        <w:rPr>
          <w:rFonts w:ascii="宋体" w:hAnsi="宋体"/>
          <w:color w:val="000000"/>
          <w:szCs w:val="28"/>
        </w:rPr>
        <w:t xml:space="preserve">                                                                    </w:t>
      </w:r>
      <w:r>
        <w:rPr>
          <w:rFonts w:ascii="宋体" w:hAnsi="宋体" w:hint="eastAsia"/>
          <w:color w:val="000000"/>
          <w:szCs w:val="28"/>
        </w:rPr>
        <w:t>得分：</w:t>
      </w:r>
    </w:p>
    <w:tbl>
      <w:tblPr>
        <w:tblW w:w="14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416"/>
        <w:gridCol w:w="4240"/>
        <w:gridCol w:w="5560"/>
        <w:gridCol w:w="2760"/>
        <w:gridCol w:w="520"/>
        <w:gridCol w:w="700"/>
        <w:gridCol w:w="50"/>
      </w:tblGrid>
      <w:tr w:rsidR="00014453" w:rsidTr="005C512A">
        <w:trPr>
          <w:gridAfter w:val="1"/>
          <w:wAfter w:w="50" w:type="dxa"/>
          <w:trHeight w:val="330"/>
        </w:trPr>
        <w:tc>
          <w:tcPr>
            <w:tcW w:w="416" w:type="dxa"/>
            <w:vMerge w:val="restart"/>
            <w:vAlign w:val="center"/>
          </w:tcPr>
          <w:p w:rsidR="00014453" w:rsidRDefault="00014453" w:rsidP="005C512A">
            <w:pPr>
              <w:widowControl/>
              <w:jc w:val="center"/>
              <w:rPr>
                <w:rFonts w:ascii="宋体" w:hAnsi="宋体" w:cs="宋体"/>
                <w:kern w:val="0"/>
                <w:sz w:val="20"/>
                <w:szCs w:val="20"/>
              </w:rPr>
            </w:pPr>
            <w:bookmarkStart w:id="3" w:name="_Hlk525785939"/>
            <w:r>
              <w:rPr>
                <w:rFonts w:ascii="宋体" w:hAnsi="宋体" w:cs="宋体" w:hint="eastAsia"/>
                <w:kern w:val="0"/>
                <w:sz w:val="20"/>
                <w:szCs w:val="20"/>
              </w:rPr>
              <w:t>环节</w:t>
            </w: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序号</w:t>
            </w:r>
          </w:p>
        </w:tc>
        <w:tc>
          <w:tcPr>
            <w:tcW w:w="424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评　定　项　目</w:t>
            </w:r>
          </w:p>
        </w:tc>
        <w:tc>
          <w:tcPr>
            <w:tcW w:w="556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评分标准（方法）</w:t>
            </w:r>
          </w:p>
        </w:tc>
        <w:tc>
          <w:tcPr>
            <w:tcW w:w="2760" w:type="dxa"/>
            <w:vAlign w:val="center"/>
          </w:tcPr>
          <w:p w:rsidR="00014453" w:rsidRDefault="00014453" w:rsidP="005F1BE7">
            <w:pPr>
              <w:widowControl/>
              <w:jc w:val="center"/>
              <w:rPr>
                <w:rFonts w:ascii="黑体" w:eastAsia="黑体" w:hAnsi="宋体" w:cs="宋体"/>
                <w:kern w:val="0"/>
                <w:sz w:val="20"/>
                <w:szCs w:val="20"/>
              </w:rPr>
            </w:pPr>
            <w:r>
              <w:rPr>
                <w:rFonts w:ascii="黑体" w:eastAsia="黑体" w:hAnsi="宋体" w:cs="宋体" w:hint="eastAsia"/>
                <w:kern w:val="0"/>
                <w:sz w:val="20"/>
                <w:szCs w:val="20"/>
              </w:rPr>
              <w:t>分值(a)</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权重(b)</w:t>
            </w:r>
          </w:p>
        </w:tc>
        <w:tc>
          <w:tcPr>
            <w:tcW w:w="70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得分  (a×b)</w:t>
            </w: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Merge/>
            <w:vAlign w:val="center"/>
          </w:tcPr>
          <w:p w:rsidR="00014453" w:rsidRDefault="00014453" w:rsidP="005F1BE7">
            <w:pPr>
              <w:widowControl/>
              <w:jc w:val="left"/>
              <w:rPr>
                <w:rFonts w:ascii="宋体" w:hAnsi="宋体" w:cs="宋体"/>
                <w:kern w:val="0"/>
                <w:sz w:val="20"/>
                <w:szCs w:val="20"/>
              </w:rPr>
            </w:pPr>
          </w:p>
        </w:tc>
        <w:tc>
          <w:tcPr>
            <w:tcW w:w="2760" w:type="dxa"/>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好</w:t>
            </w:r>
            <w:r>
              <w:rPr>
                <w:kern w:val="0"/>
                <w:sz w:val="20"/>
                <w:szCs w:val="20"/>
              </w:rPr>
              <w:t>2</w:t>
            </w:r>
            <w:r>
              <w:rPr>
                <w:rFonts w:ascii="宋体" w:hAnsi="宋体" w:cs="宋体" w:hint="eastAsia"/>
                <w:kern w:val="0"/>
                <w:sz w:val="20"/>
                <w:szCs w:val="20"/>
              </w:rPr>
              <w:t>分</w:t>
            </w:r>
            <w:r>
              <w:rPr>
                <w:kern w:val="0"/>
                <w:sz w:val="20"/>
                <w:szCs w:val="20"/>
              </w:rPr>
              <w:t>,</w:t>
            </w:r>
            <w:r>
              <w:rPr>
                <w:rFonts w:ascii="宋体" w:hAnsi="宋体" w:cs="宋体" w:hint="eastAsia"/>
                <w:kern w:val="0"/>
                <w:sz w:val="20"/>
                <w:szCs w:val="20"/>
              </w:rPr>
              <w:t>一般</w:t>
            </w:r>
            <w:r>
              <w:rPr>
                <w:kern w:val="0"/>
                <w:sz w:val="20"/>
                <w:szCs w:val="20"/>
              </w:rPr>
              <w:t>1</w:t>
            </w:r>
            <w:r>
              <w:rPr>
                <w:rFonts w:ascii="宋体" w:hAnsi="宋体" w:cs="宋体" w:hint="eastAsia"/>
                <w:kern w:val="0"/>
                <w:sz w:val="20"/>
                <w:szCs w:val="20"/>
              </w:rPr>
              <w:t>分</w:t>
            </w:r>
            <w:r>
              <w:rPr>
                <w:kern w:val="0"/>
                <w:sz w:val="20"/>
                <w:szCs w:val="20"/>
              </w:rPr>
              <w:t>,</w:t>
            </w:r>
            <w:r>
              <w:rPr>
                <w:rFonts w:ascii="宋体" w:hAnsi="宋体" w:cs="宋体" w:hint="eastAsia"/>
                <w:kern w:val="0"/>
                <w:sz w:val="20"/>
                <w:szCs w:val="20"/>
              </w:rPr>
              <w:t>差</w:t>
            </w:r>
            <w:r>
              <w:rPr>
                <w:kern w:val="0"/>
                <w:sz w:val="20"/>
                <w:szCs w:val="20"/>
              </w:rPr>
              <w:t>0</w:t>
            </w:r>
            <w:r>
              <w:rPr>
                <w:rFonts w:ascii="宋体" w:hAnsi="宋体" w:cs="宋体" w:hint="eastAsia"/>
                <w:kern w:val="0"/>
                <w:sz w:val="20"/>
                <w:szCs w:val="20"/>
              </w:rPr>
              <w:t>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restart"/>
            <w:vAlign w:val="center"/>
          </w:tcPr>
          <w:p w:rsidR="00014453" w:rsidRDefault="00014453" w:rsidP="005C512A">
            <w:pPr>
              <w:widowControl/>
              <w:jc w:val="center"/>
              <w:rPr>
                <w:rFonts w:ascii="宋体" w:hAnsi="宋体" w:cs="宋体"/>
                <w:kern w:val="0"/>
                <w:sz w:val="20"/>
                <w:szCs w:val="20"/>
              </w:rPr>
            </w:pPr>
            <w:bookmarkStart w:id="4" w:name="_Hlk525786448"/>
            <w:r>
              <w:rPr>
                <w:rFonts w:ascii="宋体" w:hAnsi="宋体" w:cs="宋体" w:hint="eastAsia"/>
                <w:kern w:val="0"/>
                <w:sz w:val="20"/>
                <w:szCs w:val="20"/>
              </w:rPr>
              <w:t>常分类5</w:t>
            </w: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建立、完善“5C”管理体系，保证“5C”工作有效、适宜持续进行。</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①“5C”领导班子建立、上下机构设置合理(文件)</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四项合格(2分)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②制定“5C”工作制度</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三项合格(1分)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③“5C”检查落实、记录完整</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其它(0分)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④“5C”工作列入部门考核，奖惩分明</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工作现场无不需要的物品，将破损、废弃的用具、器皿或不需要的物品处理掉或回仓。</w:t>
            </w:r>
          </w:p>
        </w:tc>
        <w:tc>
          <w:tcPr>
            <w:tcW w:w="5560" w:type="dxa"/>
            <w:vAlign w:val="center"/>
          </w:tcPr>
          <w:p w:rsidR="00014453" w:rsidRPr="00896595" w:rsidRDefault="00896595" w:rsidP="00896595">
            <w:pPr>
              <w:widowControl/>
              <w:jc w:val="left"/>
              <w:rPr>
                <w:rFonts w:ascii="宋体" w:hAnsi="宋体" w:cs="宋体"/>
                <w:kern w:val="0"/>
                <w:sz w:val="20"/>
                <w:szCs w:val="20"/>
              </w:rPr>
            </w:pPr>
            <w:r>
              <w:rPr>
                <w:rFonts w:ascii="宋体" w:hAnsi="宋体" w:cs="宋体" w:hint="eastAsia"/>
                <w:kern w:val="0"/>
                <w:sz w:val="20"/>
                <w:szCs w:val="20"/>
              </w:rPr>
              <w:t>①</w:t>
            </w:r>
            <w:r w:rsidRPr="00896595">
              <w:rPr>
                <w:rFonts w:ascii="宋体" w:hAnsi="宋体" w:cs="宋体" w:hint="eastAsia"/>
                <w:kern w:val="0"/>
                <w:sz w:val="20"/>
                <w:szCs w:val="20"/>
              </w:rPr>
              <w:t>工</w:t>
            </w:r>
            <w:r>
              <w:rPr>
                <w:rFonts w:ascii="宋体" w:hAnsi="宋体" w:cs="宋体" w:hint="eastAsia"/>
                <w:kern w:val="0"/>
                <w:sz w:val="20"/>
                <w:szCs w:val="20"/>
              </w:rPr>
              <w:t>作现场</w:t>
            </w:r>
            <w:r w:rsidR="00014453" w:rsidRPr="00896595">
              <w:rPr>
                <w:rFonts w:ascii="宋体" w:hAnsi="宋体" w:cs="宋体" w:hint="eastAsia"/>
                <w:kern w:val="0"/>
                <w:sz w:val="20"/>
                <w:szCs w:val="20"/>
              </w:rPr>
              <w:t>发现明显的不需物品</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3</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②工作现场发现5件（含）以下</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③工作现场发现5件以上</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66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3</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有私人物品集中存放的设备、设施，私人物品有序集中摆放，工作场所无私人用品。</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①私人物品集中存放的设备、设施齐全（更衣室、存放柜、独立的锁柜、水杯、饭盒等集中存放处等）</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三项合格（2分）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②私人物品（如水杯、饭盒、衣帽、鞋、伞等）有序集中摆放</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二项合格（1分）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③工作现场未发现私人用品</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其它（0分）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4</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每天应有班前会，负责人应有小结。</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①班前会天天开</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二项合格（2分）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②负责人有开会内容记录及周小结</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符合①(1分)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其它（0分）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5</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工作现场物品存放有规则。</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①使用频率高放置于外侧或中间层</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三项符合(2分)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②使用频率低放置于低层或高层</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二项符合（1分）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③大体积、大重量物品放置于低层</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其它（0分）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restart"/>
            <w:vAlign w:val="center"/>
          </w:tcPr>
          <w:p w:rsidR="00014453" w:rsidRDefault="00014453" w:rsidP="005C512A">
            <w:pPr>
              <w:widowControl/>
              <w:jc w:val="center"/>
              <w:rPr>
                <w:rFonts w:ascii="宋体" w:hAnsi="宋体" w:cs="宋体"/>
                <w:kern w:val="0"/>
                <w:sz w:val="20"/>
                <w:szCs w:val="20"/>
              </w:rPr>
            </w:pPr>
            <w:r>
              <w:rPr>
                <w:rFonts w:ascii="宋体" w:hAnsi="宋体" w:cs="宋体" w:hint="eastAsia"/>
                <w:kern w:val="0"/>
                <w:sz w:val="20"/>
                <w:szCs w:val="20"/>
              </w:rPr>
              <w:t>常整理19</w:t>
            </w: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工作场所设置通告板，内容定期更换，保持板面清洁。</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①有通告板（有大标题、分区），并有相应负责人</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三项合格（2分）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②通告板内容一星期内有更新</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①②或①③合格（1分）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③板面清洁，无污渍</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其它（0分）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厨房后勤非营业区划定无烟区，必须有禁烟标志。</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①有禁烟标志，且无吸烟现象</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符合①(2分)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②有禁烟标志，有吸烟现象</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其它(0分)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③无禁烟标志，有吸烟现象</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3</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物品摆放有名有家。</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①物品都有一个清楚的标签(名)和摆放位置(家)</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三项合格（2分）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3</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②分类集中存放（餐具、工用具、原料、半成品、成品）</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不符合率在5%(含)以下（1分）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615"/>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③抽查</w:t>
            </w:r>
            <w:r>
              <w:rPr>
                <w:kern w:val="0"/>
                <w:sz w:val="20"/>
                <w:szCs w:val="20"/>
              </w:rPr>
              <w:t>30</w:t>
            </w:r>
            <w:r>
              <w:rPr>
                <w:rFonts w:ascii="宋体" w:hAnsi="宋体" w:cs="宋体" w:hint="eastAsia"/>
                <w:kern w:val="0"/>
                <w:sz w:val="20"/>
                <w:szCs w:val="20"/>
              </w:rPr>
              <w:t>件物品，计算符合率</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不符合率在5%以上（0分）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4</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仓库存放有存档总表及最高、最低量指引，库存原料保持新鲜。</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①仓库物品摆放有平面示意图</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四项合格（2分）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②有存档明细总表</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二项至三项合格（1分）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③有最高最低量标识</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发现1个商品不符合④（0分）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④无变质、超过保质期食品</w:t>
            </w:r>
          </w:p>
        </w:tc>
        <w:tc>
          <w:tcPr>
            <w:tcW w:w="2760" w:type="dxa"/>
            <w:vAlign w:val="center"/>
          </w:tcPr>
          <w:p w:rsidR="00014453" w:rsidRDefault="00014453" w:rsidP="005F1BE7">
            <w:pPr>
              <w:widowControl/>
              <w:jc w:val="left"/>
              <w:rPr>
                <w:rFonts w:ascii="宋体" w:hAnsi="宋体" w:cs="宋体"/>
                <w:kern w:val="0"/>
                <w:sz w:val="20"/>
                <w:szCs w:val="20"/>
              </w:rPr>
            </w:pP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5</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配备必要的“5C”基础设施——“5C”胶盒。</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①配备能基本满足原料摆放的“5C”胶盒</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②配置率大约在80%-70%</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③配置率低于70%</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66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6</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布局流程安排合理，设置符合要求。</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①加工场所按原料、半成品、成品的流程布局。物流按先进先出、左进右出的顺序摆放，并有标识。</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二项符合（2分）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3</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②按需设置功能间和加工场所，并明确分区，有明显标志。</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一项符合（1分）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Merge/>
            <w:vAlign w:val="center"/>
          </w:tcPr>
          <w:p w:rsidR="00014453" w:rsidRDefault="00014453" w:rsidP="005F1BE7">
            <w:pPr>
              <w:widowControl/>
              <w:jc w:val="left"/>
              <w:rPr>
                <w:rFonts w:ascii="宋体" w:hAnsi="宋体" w:cs="宋体"/>
                <w:kern w:val="0"/>
                <w:sz w:val="20"/>
                <w:szCs w:val="20"/>
              </w:rPr>
            </w:pP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二项不符合（0分）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7</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厨房工、用具能集中的集中存放。</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①工、用具按方便、实用的原则集中存放</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三项合格（2分）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②摆放整齐、美观</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二项合格（1分）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③工、用具清洁</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二项不合格（0分）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8</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餐桌、服装等物品集中存放。</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①集中、专人负责，有进、销、存明细表</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二项合格（2分）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②有效落实洗涤、清洁措施</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一项合格（1分）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Merge/>
            <w:vAlign w:val="center"/>
          </w:tcPr>
          <w:p w:rsidR="00014453" w:rsidRDefault="00014453" w:rsidP="005F1BE7">
            <w:pPr>
              <w:widowControl/>
              <w:jc w:val="left"/>
              <w:rPr>
                <w:rFonts w:ascii="宋体" w:hAnsi="宋体" w:cs="宋体"/>
                <w:kern w:val="0"/>
                <w:sz w:val="20"/>
                <w:szCs w:val="20"/>
              </w:rPr>
            </w:pP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二项不合格（0分）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9</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进入操作区域的物品，拆包调料必须用统一或合适盛器存放并标记。</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①有统一或合适容器存放</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二项合格（2分）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②容器上有明显标识</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其它（0分）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10</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仓库内食品与非食品，分区隔离存放，有毒物品分库存放。</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①全部分开</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②不能完全分开</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11</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食物生、熟分开存放。</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①厨房、冷库、冷藏箱，无生熟混放</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3</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②发生1起混放现象</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12</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原料、半成品、成品，不得在同一冰箱（容器）内存放，高危食品100g48h留样。</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①无混放</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3</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②发现混放</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③未留样</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13</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冷库内植物性、动物性食品和水产品等分类摆放。</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①无混放</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②发现混放</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14</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盛装食品的盛器不得直接置于地上，防止食品污染。</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①不发生</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②发生</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15</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生熟食品的加工工具和容器应分开使用，并有明显标志。</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①生熟分开</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二项符合(2分)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②有明显标志</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不符合①(0分)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不符合②(1分)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16</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用于食品加工操作的设备及工具要专用，不得用作他用。</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①专用</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②不专用</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17</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用于清扫、清洗和消毒的设备、用具应分别放置在专用场所。</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①符合要求</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②基本符合,发现一、二次不合格</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③符合率低，三次以上</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18</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干货仓库设置防潮、通风及温度计设备。</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①有设备、效果好</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二项合格（2分）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②货架离地、离墙脚10cm</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一项合格（1分）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二项不合格（0分）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19</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冷菜（备餐）间设置上下水、空调、紫外线灯、温度计等设施。</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①设施齐全</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二项合格（2分）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F1BE7">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tabs>
                <w:tab w:val="right" w:pos="5344"/>
              </w:tabs>
              <w:jc w:val="left"/>
              <w:rPr>
                <w:rFonts w:ascii="宋体" w:hAnsi="宋体" w:cs="宋体"/>
                <w:kern w:val="0"/>
                <w:sz w:val="20"/>
                <w:szCs w:val="20"/>
              </w:rPr>
            </w:pPr>
            <w:r>
              <w:rPr>
                <w:rFonts w:ascii="宋体" w:hAnsi="宋体" w:cs="宋体" w:hint="eastAsia"/>
                <w:kern w:val="0"/>
                <w:sz w:val="20"/>
                <w:szCs w:val="20"/>
              </w:rPr>
              <w:t>②设施正常使用</w:t>
            </w:r>
            <w:r>
              <w:rPr>
                <w:rFonts w:ascii="宋体" w:hAnsi="宋体" w:cs="宋体" w:hint="eastAsia"/>
                <w:kern w:val="0"/>
                <w:sz w:val="20"/>
                <w:szCs w:val="20"/>
              </w:rPr>
              <w:tab/>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一项合格（1分）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二项不合格（0分）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restart"/>
            <w:vAlign w:val="center"/>
          </w:tcPr>
          <w:p w:rsidR="00014453" w:rsidRDefault="00014453" w:rsidP="005C512A">
            <w:pPr>
              <w:widowControl/>
              <w:jc w:val="center"/>
              <w:rPr>
                <w:rFonts w:ascii="宋体" w:hAnsi="宋体" w:cs="宋体"/>
                <w:kern w:val="0"/>
                <w:sz w:val="20"/>
                <w:szCs w:val="20"/>
              </w:rPr>
            </w:pPr>
            <w:r>
              <w:rPr>
                <w:rFonts w:ascii="宋体" w:hAnsi="宋体" w:cs="宋体" w:hint="eastAsia"/>
                <w:kern w:val="0"/>
                <w:sz w:val="20"/>
                <w:szCs w:val="20"/>
              </w:rPr>
              <w:t>常清洁17</w:t>
            </w: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固体废弃物分类整理、当日清运、时刻保持内、外环境整洁。</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①固体废弃物分类整理</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三项合格(2分)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②有固定符合功能要求的垃圾房</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二项合格（1分）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③做到按有关要求、当日清运至指定场所</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其它（0分）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工作现场垃圾桶清洁、加盖。</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①工作现场全部垃圾桶符合要求</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w:t>
            </w:r>
            <w:r>
              <w:rPr>
                <w:kern w:val="0"/>
                <w:sz w:val="20"/>
                <w:szCs w:val="20"/>
              </w:rPr>
              <w:t>20%(</w:t>
            </w:r>
            <w:r>
              <w:rPr>
                <w:rFonts w:ascii="宋体" w:hAnsi="宋体" w:cs="宋体" w:hint="eastAsia"/>
                <w:kern w:val="0"/>
                <w:sz w:val="20"/>
                <w:szCs w:val="20"/>
              </w:rPr>
              <w:t>含</w:t>
            </w:r>
            <w:r>
              <w:rPr>
                <w:kern w:val="0"/>
                <w:sz w:val="20"/>
                <w:szCs w:val="20"/>
              </w:rPr>
              <w:t>)</w:t>
            </w:r>
            <w:r>
              <w:rPr>
                <w:rFonts w:ascii="宋体" w:hAnsi="宋体" w:cs="宋体" w:hint="eastAsia"/>
                <w:kern w:val="0"/>
                <w:sz w:val="20"/>
                <w:szCs w:val="20"/>
              </w:rPr>
              <w:t>的垃圾桶不合格</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w:t>
            </w:r>
            <w:r>
              <w:rPr>
                <w:kern w:val="0"/>
                <w:sz w:val="20"/>
                <w:szCs w:val="20"/>
              </w:rPr>
              <w:t>20%</w:t>
            </w:r>
            <w:r>
              <w:rPr>
                <w:rFonts w:ascii="宋体" w:hAnsi="宋体" w:cs="宋体" w:hint="eastAsia"/>
                <w:kern w:val="0"/>
                <w:sz w:val="20"/>
                <w:szCs w:val="20"/>
              </w:rPr>
              <w:t>以上的垃圾桶不合格</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3</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工作场所（厨房、后勤、餐厅）地面无水渍油迹。</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①水迹面积不超过该区域5%</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全部区域合格（2分）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②走路不沾脚，不湿鞋</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一个区域不合格（1分）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一个区域以上不合格（0分）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4</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除“四害”措施落实，有效果。</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①落实除“四害”有效办法，现场无“四害”</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三项符合（2分）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②有合理的灭杀工具，专人负责灭杀（可承包专业单位）</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①②或①③符合（1分）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③灭杀时间间隔有记录，符合要求</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①不符合（0分）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5</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洗手消毒规范，洗手有标准图解。</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①有洗手消毒液配置</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全部符合（2分）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②有洗手标准图解</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①符合（1分）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237"/>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①不符合（0分）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6</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使用容易清洁的建筑物料。</w:t>
            </w:r>
          </w:p>
        </w:tc>
        <w:tc>
          <w:tcPr>
            <w:tcW w:w="556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查5类建筑物料，并查清洁程度</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符合要求（2分）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Merge/>
            <w:vAlign w:val="center"/>
          </w:tcPr>
          <w:p w:rsidR="00014453" w:rsidRDefault="00014453" w:rsidP="005F1BE7">
            <w:pPr>
              <w:widowControl/>
              <w:jc w:val="left"/>
              <w:rPr>
                <w:rFonts w:ascii="宋体" w:hAnsi="宋体" w:cs="宋体"/>
                <w:kern w:val="0"/>
                <w:sz w:val="20"/>
                <w:szCs w:val="20"/>
              </w:rPr>
            </w:pP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3类以上物料保持清洁（1分）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Merge/>
            <w:vAlign w:val="center"/>
          </w:tcPr>
          <w:p w:rsidR="00014453" w:rsidRDefault="00014453" w:rsidP="005F1BE7">
            <w:pPr>
              <w:widowControl/>
              <w:jc w:val="left"/>
              <w:rPr>
                <w:rFonts w:ascii="宋体" w:hAnsi="宋体" w:cs="宋体"/>
                <w:kern w:val="0"/>
                <w:sz w:val="20"/>
                <w:szCs w:val="20"/>
              </w:rPr>
            </w:pP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无此类物料或不清洁（0分）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7</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消灭餐厅卫生死角，保持清洁。</w:t>
            </w:r>
          </w:p>
        </w:tc>
        <w:tc>
          <w:tcPr>
            <w:tcW w:w="556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餐桌地面、空调扇页等清洁</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全部合格（2分）</w:t>
            </w:r>
          </w:p>
        </w:tc>
        <w:tc>
          <w:tcPr>
            <w:tcW w:w="520" w:type="dxa"/>
            <w:vMerge w:val="restart"/>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Merge/>
            <w:vAlign w:val="center"/>
          </w:tcPr>
          <w:p w:rsidR="00014453" w:rsidRDefault="00014453" w:rsidP="005F1BE7">
            <w:pPr>
              <w:widowControl/>
              <w:jc w:val="left"/>
              <w:rPr>
                <w:rFonts w:ascii="宋体" w:hAnsi="宋体" w:cs="宋体"/>
                <w:kern w:val="0"/>
                <w:sz w:val="20"/>
                <w:szCs w:val="20"/>
              </w:rPr>
            </w:pP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出现一项不合格（1分）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Merge/>
            <w:vAlign w:val="center"/>
          </w:tcPr>
          <w:p w:rsidR="00014453" w:rsidRDefault="00014453" w:rsidP="005F1BE7">
            <w:pPr>
              <w:widowControl/>
              <w:jc w:val="left"/>
              <w:rPr>
                <w:rFonts w:ascii="宋体" w:hAnsi="宋体" w:cs="宋体"/>
                <w:kern w:val="0"/>
                <w:sz w:val="20"/>
                <w:szCs w:val="20"/>
              </w:rPr>
            </w:pP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一项以上（0分）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896595" w:rsidTr="00896595">
        <w:trPr>
          <w:gridAfter w:val="1"/>
          <w:wAfter w:w="50" w:type="dxa"/>
          <w:trHeight w:val="747"/>
        </w:trPr>
        <w:tc>
          <w:tcPr>
            <w:tcW w:w="416" w:type="dxa"/>
            <w:vMerge/>
            <w:vAlign w:val="center"/>
          </w:tcPr>
          <w:p w:rsidR="00896595" w:rsidRDefault="00896595" w:rsidP="005C512A">
            <w:pPr>
              <w:widowControl/>
              <w:jc w:val="center"/>
              <w:rPr>
                <w:rFonts w:ascii="宋体" w:hAnsi="宋体" w:cs="宋体"/>
                <w:kern w:val="0"/>
                <w:sz w:val="20"/>
                <w:szCs w:val="20"/>
              </w:rPr>
            </w:pPr>
          </w:p>
        </w:tc>
        <w:tc>
          <w:tcPr>
            <w:tcW w:w="416" w:type="dxa"/>
            <w:vMerge w:val="restart"/>
            <w:vAlign w:val="center"/>
          </w:tcPr>
          <w:p w:rsidR="00896595" w:rsidRDefault="00896595" w:rsidP="005F1BE7">
            <w:pPr>
              <w:widowControl/>
              <w:jc w:val="left"/>
              <w:rPr>
                <w:rFonts w:ascii="宋体" w:hAnsi="宋体" w:cs="宋体"/>
                <w:kern w:val="0"/>
                <w:sz w:val="20"/>
                <w:szCs w:val="20"/>
              </w:rPr>
            </w:pPr>
            <w:r>
              <w:rPr>
                <w:rFonts w:ascii="宋体" w:hAnsi="宋体" w:cs="宋体" w:hint="eastAsia"/>
                <w:kern w:val="0"/>
                <w:sz w:val="20"/>
                <w:szCs w:val="20"/>
              </w:rPr>
              <w:t>8</w:t>
            </w:r>
          </w:p>
        </w:tc>
        <w:tc>
          <w:tcPr>
            <w:tcW w:w="4240" w:type="dxa"/>
            <w:vMerge w:val="restart"/>
            <w:vAlign w:val="center"/>
          </w:tcPr>
          <w:p w:rsidR="00896595" w:rsidRDefault="00896595" w:rsidP="005F1BE7">
            <w:pPr>
              <w:rPr>
                <w:rFonts w:ascii="宋体" w:hAnsi="宋体" w:cs="宋体"/>
                <w:kern w:val="0"/>
                <w:sz w:val="20"/>
                <w:szCs w:val="20"/>
              </w:rPr>
            </w:pPr>
            <w:r>
              <w:rPr>
                <w:rFonts w:ascii="宋体" w:hAnsi="宋体" w:cs="宋体" w:hint="eastAsia"/>
                <w:kern w:val="0"/>
                <w:sz w:val="20"/>
                <w:szCs w:val="20"/>
              </w:rPr>
              <w:t>厨房油烟罩、新风管、排烟管，光亮、无油渍、不粘手。</w:t>
            </w:r>
          </w:p>
        </w:tc>
        <w:tc>
          <w:tcPr>
            <w:tcW w:w="5560" w:type="dxa"/>
            <w:vAlign w:val="center"/>
          </w:tcPr>
          <w:p w:rsidR="00896595" w:rsidRDefault="00896595" w:rsidP="005F1BE7">
            <w:pPr>
              <w:widowControl/>
              <w:jc w:val="left"/>
              <w:rPr>
                <w:rFonts w:ascii="宋体" w:hAnsi="宋体" w:cs="宋体"/>
                <w:kern w:val="0"/>
                <w:sz w:val="20"/>
                <w:szCs w:val="20"/>
              </w:rPr>
            </w:pPr>
            <w:r>
              <w:rPr>
                <w:rFonts w:ascii="宋体" w:hAnsi="宋体" w:cs="宋体" w:hint="eastAsia"/>
                <w:kern w:val="0"/>
                <w:sz w:val="20"/>
                <w:szCs w:val="20"/>
              </w:rPr>
              <w:t>①目光能涉及的地方，光亮、无油渍、不沾手</w:t>
            </w:r>
          </w:p>
        </w:tc>
        <w:tc>
          <w:tcPr>
            <w:tcW w:w="2760" w:type="dxa"/>
            <w:vAlign w:val="center"/>
          </w:tcPr>
          <w:p w:rsidR="00896595" w:rsidRDefault="00873FA9" w:rsidP="00896595">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896595" w:rsidRDefault="00307088" w:rsidP="005D3554">
            <w:pPr>
              <w:widowControl/>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896595" w:rsidRDefault="00896595"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②无明显油渍，但沾手</w:t>
            </w:r>
          </w:p>
        </w:tc>
        <w:tc>
          <w:tcPr>
            <w:tcW w:w="2760" w:type="dxa"/>
            <w:vAlign w:val="center"/>
          </w:tcPr>
          <w:p w:rsidR="00014453" w:rsidRDefault="00873FA9" w:rsidP="00896595">
            <w:pPr>
              <w:widowControl/>
              <w:jc w:val="left"/>
              <w:rPr>
                <w:rFonts w:ascii="宋体" w:hAnsi="宋体" w:cs="宋体"/>
                <w:kern w:val="0"/>
                <w:sz w:val="20"/>
                <w:szCs w:val="20"/>
              </w:rPr>
            </w:pPr>
            <w:r>
              <w:rPr>
                <w:rFonts w:ascii="宋体" w:hAnsi="宋体" w:cs="宋体" w:hint="eastAsia"/>
                <w:kern w:val="0"/>
                <w:sz w:val="20"/>
                <w:szCs w:val="20"/>
              </w:rPr>
              <w:t>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③有明显油渍，且超过5%</w:t>
            </w:r>
          </w:p>
        </w:tc>
        <w:tc>
          <w:tcPr>
            <w:tcW w:w="2760" w:type="dxa"/>
            <w:vAlign w:val="center"/>
          </w:tcPr>
          <w:p w:rsidR="00014453" w:rsidRDefault="00896595" w:rsidP="00896595">
            <w:pPr>
              <w:widowControl/>
              <w:jc w:val="left"/>
              <w:rPr>
                <w:rFonts w:ascii="宋体" w:hAnsi="宋体" w:cs="宋体"/>
                <w:kern w:val="0"/>
                <w:sz w:val="20"/>
                <w:szCs w:val="20"/>
              </w:rPr>
            </w:pPr>
            <w:r>
              <w:rPr>
                <w:rFonts w:ascii="宋体" w:hAnsi="宋体" w:cs="宋体" w:hint="eastAsia"/>
                <w:kern w:val="0"/>
                <w:sz w:val="20"/>
                <w:szCs w:val="20"/>
              </w:rPr>
              <w:t>0</w:t>
            </w:r>
            <w:r w:rsidR="00873FA9">
              <w:rPr>
                <w:rFonts w:ascii="宋体" w:hAnsi="宋体" w:cs="宋体" w:hint="eastAsia"/>
                <w:kern w:val="0"/>
                <w:sz w:val="20"/>
                <w:szCs w:val="20"/>
              </w:rPr>
              <w:t>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9</w:t>
            </w:r>
          </w:p>
        </w:tc>
        <w:tc>
          <w:tcPr>
            <w:tcW w:w="4240" w:type="dxa"/>
            <w:vAlign w:val="center"/>
          </w:tcPr>
          <w:p w:rsidR="00014453" w:rsidRDefault="00014453" w:rsidP="005F1BE7">
            <w:r>
              <w:rPr>
                <w:rFonts w:ascii="宋体" w:hAnsi="宋体" w:cs="宋体" w:hint="eastAsia"/>
                <w:kern w:val="0"/>
                <w:sz w:val="18"/>
                <w:szCs w:val="18"/>
              </w:rPr>
              <w:t>厨房工作台、调料台、灶台，台面清洁，物品摆放符合要求。</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台面清洁，物品摆放整齐有序，有标签</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全部符合(2分)，每发现一处不符合扣1分，扣完为止</w:t>
            </w:r>
          </w:p>
        </w:tc>
        <w:tc>
          <w:tcPr>
            <w:tcW w:w="520" w:type="dxa"/>
            <w:vAlign w:val="center"/>
          </w:tcPr>
          <w:p w:rsidR="00014453" w:rsidRDefault="00014453" w:rsidP="00390A49">
            <w:pPr>
              <w:jc w:val="left"/>
              <w:rPr>
                <w:rFonts w:ascii="宋体" w:hAnsi="宋体" w:cs="宋体"/>
                <w:kern w:val="0"/>
                <w:sz w:val="20"/>
                <w:szCs w:val="20"/>
              </w:rPr>
            </w:pPr>
            <w:r>
              <w:rPr>
                <w:rFonts w:ascii="宋体" w:hAnsi="宋体" w:cs="宋体" w:hint="eastAsia"/>
                <w:kern w:val="0"/>
                <w:sz w:val="20"/>
                <w:szCs w:val="20"/>
              </w:rPr>
              <w:t>2</w:t>
            </w:r>
          </w:p>
        </w:tc>
        <w:tc>
          <w:tcPr>
            <w:tcW w:w="700" w:type="dxa"/>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66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10</w:t>
            </w:r>
          </w:p>
        </w:tc>
        <w:tc>
          <w:tcPr>
            <w:tcW w:w="424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消灭厨房死角卫生、保持清洁。</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检查排水沟、冰箱顶底、炉台底、柜内内侧等；地漏有防护罩</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全部合格（2分）</w:t>
            </w:r>
          </w:p>
        </w:tc>
        <w:tc>
          <w:tcPr>
            <w:tcW w:w="520" w:type="dxa"/>
            <w:vAlign w:val="center"/>
          </w:tcPr>
          <w:p w:rsidR="00014453" w:rsidRDefault="00014453" w:rsidP="005F1BE7">
            <w:pPr>
              <w:widowControl/>
              <w:jc w:val="center"/>
              <w:rPr>
                <w:rFonts w:ascii="宋体" w:hAnsi="宋体" w:cs="宋体"/>
                <w:kern w:val="0"/>
                <w:sz w:val="20"/>
                <w:szCs w:val="20"/>
              </w:rPr>
            </w:pPr>
            <w:r>
              <w:rPr>
                <w:rFonts w:ascii="宋体" w:hAnsi="宋体" w:cs="宋体" w:hint="eastAsia"/>
                <w:kern w:val="0"/>
                <w:sz w:val="20"/>
                <w:szCs w:val="20"/>
              </w:rPr>
              <w:t>2</w:t>
            </w:r>
          </w:p>
        </w:tc>
        <w:tc>
          <w:tcPr>
            <w:tcW w:w="700" w:type="dxa"/>
            <w:vAlign w:val="center"/>
          </w:tcPr>
          <w:p w:rsidR="00014453" w:rsidRDefault="00014453" w:rsidP="005F1BE7">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11</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餐具按规范、标准清洗消毒和保洁。</w:t>
            </w:r>
          </w:p>
        </w:tc>
        <w:tc>
          <w:tcPr>
            <w:tcW w:w="556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①一刮、二洗、三过、四消毒的设施，过程齐备</w:t>
            </w:r>
          </w:p>
        </w:tc>
        <w:tc>
          <w:tcPr>
            <w:tcW w:w="2760" w:type="dxa"/>
            <w:vAlign w:val="center"/>
          </w:tcPr>
          <w:p w:rsidR="00014453" w:rsidRDefault="003B5F4A" w:rsidP="005F1BE7">
            <w:pPr>
              <w:widowControl/>
              <w:jc w:val="left"/>
              <w:rPr>
                <w:rFonts w:ascii="宋体" w:hAnsi="宋体" w:cs="宋体"/>
                <w:kern w:val="0"/>
                <w:sz w:val="20"/>
                <w:szCs w:val="20"/>
              </w:rPr>
            </w:pPr>
            <w:r>
              <w:rPr>
                <w:rFonts w:ascii="宋体" w:hAnsi="宋体" w:cs="宋体" w:hint="eastAsia"/>
                <w:kern w:val="0"/>
                <w:sz w:val="20"/>
                <w:szCs w:val="20"/>
              </w:rPr>
              <w:t>全部合格（2分）</w:t>
            </w:r>
          </w:p>
        </w:tc>
        <w:tc>
          <w:tcPr>
            <w:tcW w:w="520" w:type="dxa"/>
            <w:vMerge w:val="restart"/>
            <w:vAlign w:val="center"/>
          </w:tcPr>
          <w:p w:rsidR="00014453" w:rsidRDefault="00014453" w:rsidP="005D3554">
            <w:pPr>
              <w:widowControl/>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Merge/>
            <w:vAlign w:val="center"/>
          </w:tcPr>
          <w:p w:rsidR="00014453" w:rsidRDefault="00014453" w:rsidP="005F1BE7">
            <w:pPr>
              <w:widowControl/>
              <w:jc w:val="left"/>
              <w:rPr>
                <w:rFonts w:ascii="宋体" w:hAnsi="宋体" w:cs="宋体"/>
                <w:kern w:val="0"/>
                <w:sz w:val="20"/>
                <w:szCs w:val="20"/>
              </w:rPr>
            </w:pPr>
          </w:p>
        </w:tc>
        <w:tc>
          <w:tcPr>
            <w:tcW w:w="2760" w:type="dxa"/>
            <w:vAlign w:val="center"/>
          </w:tcPr>
          <w:p w:rsidR="00014453" w:rsidRDefault="003B5F4A" w:rsidP="005F1BE7">
            <w:pPr>
              <w:widowControl/>
              <w:jc w:val="left"/>
              <w:rPr>
                <w:rFonts w:ascii="宋体" w:hAnsi="宋体" w:cs="宋体"/>
                <w:kern w:val="0"/>
                <w:sz w:val="20"/>
                <w:szCs w:val="20"/>
              </w:rPr>
            </w:pPr>
            <w:r>
              <w:rPr>
                <w:rFonts w:ascii="宋体" w:hAnsi="宋体" w:cs="宋体" w:hint="eastAsia"/>
                <w:kern w:val="0"/>
                <w:sz w:val="20"/>
                <w:szCs w:val="20"/>
              </w:rPr>
              <w:t>二项合格(1分)</w:t>
            </w:r>
          </w:p>
        </w:tc>
        <w:tc>
          <w:tcPr>
            <w:tcW w:w="520" w:type="dxa"/>
            <w:vMerge/>
            <w:vAlign w:val="center"/>
          </w:tcPr>
          <w:p w:rsidR="00014453" w:rsidRDefault="00014453" w:rsidP="005F1BE7">
            <w:pPr>
              <w:jc w:val="left"/>
              <w:rPr>
                <w:rFonts w:ascii="宋体" w:hAnsi="宋体" w:cs="宋体"/>
                <w:kern w:val="0"/>
                <w:sz w:val="20"/>
                <w:szCs w:val="20"/>
              </w:rPr>
            </w:pPr>
          </w:p>
        </w:tc>
        <w:tc>
          <w:tcPr>
            <w:tcW w:w="700" w:type="dxa"/>
            <w:vMerge/>
            <w:vAlign w:val="center"/>
          </w:tcPr>
          <w:p w:rsidR="00014453" w:rsidRDefault="00014453" w:rsidP="005F1BE7">
            <w:pPr>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Merge/>
            <w:vAlign w:val="center"/>
          </w:tcPr>
          <w:p w:rsidR="00014453" w:rsidRDefault="00014453" w:rsidP="005F1BE7">
            <w:pPr>
              <w:widowControl/>
              <w:jc w:val="left"/>
              <w:rPr>
                <w:rFonts w:ascii="宋体" w:hAnsi="宋体" w:cs="宋体"/>
                <w:kern w:val="0"/>
                <w:sz w:val="20"/>
                <w:szCs w:val="20"/>
              </w:rPr>
            </w:pPr>
          </w:p>
        </w:tc>
        <w:tc>
          <w:tcPr>
            <w:tcW w:w="2760" w:type="dxa"/>
            <w:vAlign w:val="center"/>
          </w:tcPr>
          <w:p w:rsidR="00014453" w:rsidRDefault="003B5F4A" w:rsidP="005F1BE7">
            <w:pPr>
              <w:widowControl/>
              <w:jc w:val="left"/>
              <w:rPr>
                <w:rFonts w:ascii="宋体" w:hAnsi="宋体" w:cs="宋体"/>
                <w:kern w:val="0"/>
                <w:sz w:val="20"/>
                <w:szCs w:val="20"/>
              </w:rPr>
            </w:pPr>
            <w:r>
              <w:rPr>
                <w:rFonts w:ascii="宋体" w:hAnsi="宋体" w:cs="宋体" w:hint="eastAsia"/>
                <w:kern w:val="0"/>
                <w:sz w:val="20"/>
                <w:szCs w:val="20"/>
              </w:rPr>
              <w:t>其它（0分）</w:t>
            </w:r>
          </w:p>
        </w:tc>
        <w:tc>
          <w:tcPr>
            <w:tcW w:w="520" w:type="dxa"/>
            <w:vMerge/>
            <w:vAlign w:val="center"/>
          </w:tcPr>
          <w:p w:rsidR="00014453" w:rsidRDefault="00014453" w:rsidP="005F1BE7">
            <w:pPr>
              <w:jc w:val="left"/>
              <w:rPr>
                <w:rFonts w:ascii="宋体" w:hAnsi="宋体" w:cs="宋体"/>
                <w:kern w:val="0"/>
                <w:sz w:val="20"/>
                <w:szCs w:val="20"/>
              </w:rPr>
            </w:pPr>
          </w:p>
        </w:tc>
        <w:tc>
          <w:tcPr>
            <w:tcW w:w="700" w:type="dxa"/>
            <w:vMerge/>
            <w:vAlign w:val="center"/>
          </w:tcPr>
          <w:p w:rsidR="00014453" w:rsidRDefault="00014453" w:rsidP="005F1BE7">
            <w:pPr>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②消毒记录、真实、齐全</w:t>
            </w:r>
          </w:p>
        </w:tc>
        <w:tc>
          <w:tcPr>
            <w:tcW w:w="2760" w:type="dxa"/>
            <w:vAlign w:val="center"/>
          </w:tcPr>
          <w:p w:rsidR="00014453" w:rsidRDefault="00014453" w:rsidP="005F1BE7">
            <w:pPr>
              <w:widowControl/>
              <w:jc w:val="left"/>
              <w:rPr>
                <w:rFonts w:ascii="宋体" w:hAnsi="宋体" w:cs="宋体"/>
                <w:kern w:val="0"/>
                <w:sz w:val="20"/>
                <w:szCs w:val="20"/>
              </w:rPr>
            </w:pP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③消毒后餐具有密闭的存放厨柜（保洁厨）</w:t>
            </w:r>
          </w:p>
        </w:tc>
        <w:tc>
          <w:tcPr>
            <w:tcW w:w="2760" w:type="dxa"/>
            <w:vAlign w:val="center"/>
          </w:tcPr>
          <w:p w:rsidR="00014453" w:rsidRDefault="00014453" w:rsidP="005F1BE7">
            <w:pPr>
              <w:widowControl/>
              <w:jc w:val="left"/>
              <w:rPr>
                <w:rFonts w:ascii="宋体" w:hAnsi="宋体" w:cs="宋体"/>
                <w:kern w:val="0"/>
                <w:sz w:val="20"/>
                <w:szCs w:val="20"/>
              </w:rPr>
            </w:pP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12</w:t>
            </w:r>
          </w:p>
        </w:tc>
        <w:tc>
          <w:tcPr>
            <w:tcW w:w="424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制定清洁计划表，明确责任人。</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①有清洁计划表</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全部合格（2分）</w:t>
            </w:r>
          </w:p>
        </w:tc>
        <w:tc>
          <w:tcPr>
            <w:tcW w:w="520" w:type="dxa"/>
            <w:vMerge w:val="restart"/>
            <w:vAlign w:val="center"/>
          </w:tcPr>
          <w:p w:rsidR="00014453" w:rsidRDefault="00014453" w:rsidP="005D3554">
            <w:pPr>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②有明确责任人</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一项不合格（0分）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③按计划表落实卫生</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13</w:t>
            </w:r>
          </w:p>
        </w:tc>
        <w:tc>
          <w:tcPr>
            <w:tcW w:w="424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师生洗手间符合卫生规范。</w:t>
            </w:r>
          </w:p>
        </w:tc>
        <w:tc>
          <w:tcPr>
            <w:tcW w:w="5560" w:type="dxa"/>
            <w:vAlign w:val="center"/>
          </w:tcPr>
          <w:p w:rsidR="00014453" w:rsidRDefault="00014453" w:rsidP="005F1BE7">
            <w:pPr>
              <w:widowControl/>
              <w:jc w:val="left"/>
              <w:rPr>
                <w:rFonts w:ascii="宋体" w:hAnsi="宋体" w:cs="宋体"/>
                <w:kern w:val="0"/>
                <w:sz w:val="20"/>
                <w:szCs w:val="20"/>
              </w:rPr>
            </w:pPr>
            <w:bookmarkStart w:id="5" w:name="OLE_LINK5"/>
            <w:bookmarkStart w:id="6" w:name="OLE_LINK6"/>
            <w:bookmarkStart w:id="7" w:name="OLE_LINK7"/>
            <w:r>
              <w:rPr>
                <w:rFonts w:ascii="宋体" w:hAnsi="宋体" w:cs="宋体" w:hint="eastAsia"/>
                <w:kern w:val="0"/>
                <w:sz w:val="20"/>
                <w:szCs w:val="20"/>
              </w:rPr>
              <w:t>①</w:t>
            </w:r>
            <w:bookmarkEnd w:id="5"/>
            <w:bookmarkEnd w:id="6"/>
            <w:bookmarkEnd w:id="7"/>
            <w:r>
              <w:rPr>
                <w:rFonts w:ascii="宋体" w:hAnsi="宋体" w:cs="宋体" w:hint="eastAsia"/>
                <w:kern w:val="0"/>
                <w:sz w:val="20"/>
                <w:szCs w:val="20"/>
              </w:rPr>
              <w:t>位置远离食品处理区</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三项符合(2分)</w:t>
            </w:r>
          </w:p>
        </w:tc>
        <w:tc>
          <w:tcPr>
            <w:tcW w:w="52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②硬件符合要求</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一项不合格（0分）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③清洁、无异味</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14</w:t>
            </w:r>
          </w:p>
        </w:tc>
        <w:tc>
          <w:tcPr>
            <w:tcW w:w="424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切配工具、墩头应洗净、保持清洁，用前应消毒。</w:t>
            </w:r>
          </w:p>
        </w:tc>
        <w:tc>
          <w:tcPr>
            <w:tcW w:w="5560" w:type="dxa"/>
            <w:vAlign w:val="center"/>
          </w:tcPr>
          <w:p w:rsidR="00014453" w:rsidRDefault="005F1BE7" w:rsidP="005F1BE7">
            <w:pPr>
              <w:widowControl/>
              <w:jc w:val="left"/>
              <w:rPr>
                <w:rFonts w:ascii="宋体" w:hAnsi="宋体" w:cs="宋体"/>
                <w:kern w:val="0"/>
                <w:sz w:val="20"/>
                <w:szCs w:val="20"/>
              </w:rPr>
            </w:pPr>
            <w:r w:rsidRPr="00FB1227">
              <w:rPr>
                <w:rFonts w:ascii="宋体" w:hAnsi="宋体" w:cs="宋体" w:hint="eastAsia"/>
                <w:kern w:val="0"/>
                <w:sz w:val="20"/>
                <w:szCs w:val="20"/>
              </w:rPr>
              <w:t>①符</w:t>
            </w:r>
            <w:r w:rsidR="00014453">
              <w:rPr>
                <w:rFonts w:ascii="宋体" w:hAnsi="宋体" w:cs="宋体" w:hint="eastAsia"/>
                <w:kern w:val="0"/>
                <w:sz w:val="20"/>
                <w:szCs w:val="20"/>
              </w:rPr>
              <w:t>合要求</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bookmarkStart w:id="8" w:name="OLE_LINK3"/>
            <w:bookmarkStart w:id="9" w:name="OLE_LINK4"/>
            <w:r>
              <w:rPr>
                <w:rFonts w:ascii="宋体" w:hAnsi="宋体" w:cs="宋体" w:hint="eastAsia"/>
                <w:kern w:val="0"/>
                <w:sz w:val="20"/>
                <w:szCs w:val="20"/>
              </w:rPr>
              <w:t>②</w:t>
            </w:r>
            <w:bookmarkEnd w:id="8"/>
            <w:bookmarkEnd w:id="9"/>
            <w:r>
              <w:rPr>
                <w:rFonts w:ascii="宋体" w:hAnsi="宋体" w:cs="宋体" w:hint="eastAsia"/>
                <w:kern w:val="0"/>
                <w:sz w:val="20"/>
                <w:szCs w:val="20"/>
              </w:rPr>
              <w:t>不符合要求</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15</w:t>
            </w:r>
          </w:p>
        </w:tc>
        <w:tc>
          <w:tcPr>
            <w:tcW w:w="4240" w:type="dxa"/>
            <w:vMerge w:val="restart"/>
            <w:vAlign w:val="center"/>
          </w:tcPr>
          <w:p w:rsidR="00014453" w:rsidRDefault="00014453" w:rsidP="005F1BE7">
            <w:pPr>
              <w:rPr>
                <w:rFonts w:ascii="宋体" w:hAnsi="宋体" w:cs="宋体"/>
                <w:kern w:val="0"/>
                <w:sz w:val="20"/>
                <w:szCs w:val="20"/>
              </w:rPr>
            </w:pPr>
            <w:r>
              <w:rPr>
                <w:rFonts w:ascii="宋体" w:hAnsi="宋体" w:cs="宋体" w:hint="eastAsia"/>
                <w:kern w:val="0"/>
                <w:sz w:val="20"/>
                <w:szCs w:val="20"/>
              </w:rPr>
              <w:t>荤、素、水产品、餐具等清洗水池分开设置，水池应及时清洗。</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①水池分类设置</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全部合格（2分）</w:t>
            </w:r>
          </w:p>
        </w:tc>
        <w:tc>
          <w:tcPr>
            <w:tcW w:w="520" w:type="dxa"/>
            <w:vMerge w:val="restart"/>
            <w:vAlign w:val="center"/>
          </w:tcPr>
          <w:p w:rsidR="00014453" w:rsidRDefault="00014453" w:rsidP="005D3554">
            <w:pPr>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②按要求分类分池清洗</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①③或②③符合（1分）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③完工后水池干净无污物</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其它（0分）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16</w:t>
            </w:r>
          </w:p>
        </w:tc>
        <w:tc>
          <w:tcPr>
            <w:tcW w:w="424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设备设施天天养护、维护及时有记录。</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①设备、设施内外清洁，符合要求</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全部合格（2分）</w:t>
            </w:r>
          </w:p>
        </w:tc>
        <w:tc>
          <w:tcPr>
            <w:tcW w:w="520" w:type="dxa"/>
            <w:vMerge w:val="restart"/>
            <w:vAlign w:val="center"/>
          </w:tcPr>
          <w:p w:rsidR="00014453" w:rsidRDefault="00014453" w:rsidP="005D3554">
            <w:pPr>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②设备、设施都能发挥正常功能</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符合率在80%（含）以上(1分)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③有维修记录表</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符合在80%以下(0分)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17</w:t>
            </w:r>
          </w:p>
        </w:tc>
        <w:tc>
          <w:tcPr>
            <w:tcW w:w="424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制定符合“5C”的卫生检查表，定期逐项检查。</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①有检查表，并且符合“5C”要求</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全部合格（2分）</w:t>
            </w:r>
          </w:p>
        </w:tc>
        <w:tc>
          <w:tcPr>
            <w:tcW w:w="52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②定期定量进行检查</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②③符合（1分）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③将检查结果报于区域负责人</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其它（0分）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restart"/>
            <w:vAlign w:val="center"/>
          </w:tcPr>
          <w:p w:rsidR="00014453" w:rsidRDefault="00014453" w:rsidP="005C512A">
            <w:pPr>
              <w:widowControl/>
              <w:jc w:val="center"/>
              <w:rPr>
                <w:rFonts w:ascii="宋体" w:hAnsi="宋体" w:cs="宋体"/>
                <w:kern w:val="0"/>
                <w:sz w:val="20"/>
                <w:szCs w:val="20"/>
              </w:rPr>
            </w:pPr>
            <w:r>
              <w:rPr>
                <w:rFonts w:ascii="宋体" w:hAnsi="宋体" w:cs="宋体" w:hint="eastAsia"/>
                <w:kern w:val="0"/>
                <w:sz w:val="20"/>
                <w:szCs w:val="20"/>
              </w:rPr>
              <w:t>常检查10</w:t>
            </w:r>
          </w:p>
        </w:tc>
        <w:tc>
          <w:tcPr>
            <w:tcW w:w="416"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1</w:t>
            </w:r>
          </w:p>
        </w:tc>
        <w:tc>
          <w:tcPr>
            <w:tcW w:w="424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消毒餐具、餐厅空气质量等符合国家相关卫生标准。</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①消毒餐具检测符合国家卫生标准</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全部合格(2分)</w:t>
            </w:r>
          </w:p>
        </w:tc>
        <w:tc>
          <w:tcPr>
            <w:tcW w:w="52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②餐厅空气质量等符合国家卫生标准</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一项不合格（0分）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896595" w:rsidTr="005C512A">
        <w:trPr>
          <w:gridAfter w:val="1"/>
          <w:wAfter w:w="50" w:type="dxa"/>
          <w:trHeight w:val="330"/>
        </w:trPr>
        <w:tc>
          <w:tcPr>
            <w:tcW w:w="416" w:type="dxa"/>
            <w:vMerge/>
            <w:vAlign w:val="center"/>
          </w:tcPr>
          <w:p w:rsidR="00896595" w:rsidRDefault="00896595" w:rsidP="005C512A">
            <w:pPr>
              <w:widowControl/>
              <w:jc w:val="center"/>
              <w:rPr>
                <w:rFonts w:ascii="宋体" w:hAnsi="宋体" w:cs="宋体"/>
                <w:kern w:val="0"/>
                <w:sz w:val="20"/>
                <w:szCs w:val="20"/>
              </w:rPr>
            </w:pPr>
          </w:p>
        </w:tc>
        <w:tc>
          <w:tcPr>
            <w:tcW w:w="416" w:type="dxa"/>
            <w:vMerge w:val="restart"/>
            <w:vAlign w:val="center"/>
          </w:tcPr>
          <w:p w:rsidR="00896595" w:rsidRDefault="00896595" w:rsidP="005F1BE7">
            <w:pPr>
              <w:jc w:val="left"/>
              <w:rPr>
                <w:rFonts w:ascii="宋体" w:hAnsi="宋体" w:cs="宋体"/>
                <w:kern w:val="0"/>
                <w:sz w:val="20"/>
                <w:szCs w:val="20"/>
              </w:rPr>
            </w:pPr>
            <w:r>
              <w:rPr>
                <w:rFonts w:ascii="宋体" w:hAnsi="宋体" w:cs="宋体" w:hint="eastAsia"/>
                <w:kern w:val="0"/>
                <w:sz w:val="20"/>
                <w:szCs w:val="20"/>
              </w:rPr>
              <w:t>2</w:t>
            </w:r>
          </w:p>
        </w:tc>
        <w:tc>
          <w:tcPr>
            <w:tcW w:w="4240" w:type="dxa"/>
            <w:vMerge w:val="restart"/>
            <w:vAlign w:val="center"/>
          </w:tcPr>
          <w:p w:rsidR="00896595" w:rsidRDefault="00896595" w:rsidP="005F1BE7">
            <w:pPr>
              <w:jc w:val="left"/>
              <w:rPr>
                <w:rFonts w:ascii="宋体" w:hAnsi="宋体" w:cs="宋体"/>
                <w:kern w:val="0"/>
                <w:sz w:val="20"/>
                <w:szCs w:val="20"/>
              </w:rPr>
            </w:pPr>
            <w:r>
              <w:rPr>
                <w:rFonts w:ascii="宋体" w:hAnsi="宋体" w:cs="宋体" w:hint="eastAsia"/>
                <w:kern w:val="0"/>
                <w:sz w:val="20"/>
                <w:szCs w:val="20"/>
              </w:rPr>
              <w:t>废弃油脂处理符合规定，烟尘、污水等排放符合要求。</w:t>
            </w:r>
          </w:p>
        </w:tc>
        <w:tc>
          <w:tcPr>
            <w:tcW w:w="5560" w:type="dxa"/>
            <w:vAlign w:val="center"/>
          </w:tcPr>
          <w:p w:rsidR="00896595" w:rsidRDefault="00896595" w:rsidP="005F1BE7">
            <w:pPr>
              <w:widowControl/>
              <w:jc w:val="left"/>
              <w:rPr>
                <w:rFonts w:ascii="宋体" w:hAnsi="宋体" w:cs="宋体"/>
                <w:kern w:val="0"/>
                <w:sz w:val="20"/>
                <w:szCs w:val="20"/>
              </w:rPr>
            </w:pPr>
            <w:r>
              <w:rPr>
                <w:rFonts w:ascii="宋体" w:hAnsi="宋体" w:cs="宋体" w:hint="eastAsia"/>
                <w:kern w:val="0"/>
                <w:sz w:val="20"/>
                <w:szCs w:val="20"/>
              </w:rPr>
              <w:t>①废油处理符合规定要求（协议）</w:t>
            </w:r>
          </w:p>
        </w:tc>
        <w:tc>
          <w:tcPr>
            <w:tcW w:w="2760" w:type="dxa"/>
            <w:vAlign w:val="center"/>
          </w:tcPr>
          <w:p w:rsidR="00896595" w:rsidRDefault="00896595" w:rsidP="005F1BE7">
            <w:pPr>
              <w:widowControl/>
              <w:jc w:val="left"/>
              <w:rPr>
                <w:rFonts w:ascii="宋体" w:hAnsi="宋体" w:cs="宋体"/>
                <w:kern w:val="0"/>
                <w:sz w:val="20"/>
                <w:szCs w:val="20"/>
              </w:rPr>
            </w:pPr>
            <w:r>
              <w:rPr>
                <w:rFonts w:ascii="宋体" w:hAnsi="宋体" w:cs="宋体" w:hint="eastAsia"/>
                <w:kern w:val="0"/>
                <w:sz w:val="20"/>
                <w:szCs w:val="20"/>
              </w:rPr>
              <w:t>全部合格 (2分)</w:t>
            </w:r>
          </w:p>
        </w:tc>
        <w:tc>
          <w:tcPr>
            <w:tcW w:w="520" w:type="dxa"/>
            <w:vMerge w:val="restart"/>
            <w:vAlign w:val="center"/>
          </w:tcPr>
          <w:p w:rsidR="00896595" w:rsidRDefault="00896595" w:rsidP="005F1BE7">
            <w:pPr>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896595" w:rsidRDefault="00896595" w:rsidP="005D3554">
            <w:pPr>
              <w:jc w:val="center"/>
              <w:rPr>
                <w:rFonts w:ascii="宋体" w:hAnsi="宋体" w:cs="宋体"/>
                <w:kern w:val="0"/>
                <w:sz w:val="20"/>
                <w:szCs w:val="20"/>
              </w:rPr>
            </w:pPr>
          </w:p>
        </w:tc>
      </w:tr>
      <w:tr w:rsidR="00896595" w:rsidTr="005C512A">
        <w:trPr>
          <w:gridAfter w:val="1"/>
          <w:wAfter w:w="50" w:type="dxa"/>
          <w:trHeight w:val="330"/>
        </w:trPr>
        <w:tc>
          <w:tcPr>
            <w:tcW w:w="416" w:type="dxa"/>
            <w:vMerge/>
            <w:vAlign w:val="center"/>
          </w:tcPr>
          <w:p w:rsidR="00896595" w:rsidRDefault="00896595" w:rsidP="005C512A">
            <w:pPr>
              <w:widowControl/>
              <w:jc w:val="center"/>
              <w:rPr>
                <w:rFonts w:ascii="宋体" w:hAnsi="宋体" w:cs="宋体"/>
                <w:kern w:val="0"/>
                <w:sz w:val="20"/>
                <w:szCs w:val="20"/>
              </w:rPr>
            </w:pPr>
          </w:p>
        </w:tc>
        <w:tc>
          <w:tcPr>
            <w:tcW w:w="416" w:type="dxa"/>
            <w:vMerge/>
            <w:vAlign w:val="center"/>
          </w:tcPr>
          <w:p w:rsidR="00896595" w:rsidRDefault="00896595" w:rsidP="005F1BE7">
            <w:pPr>
              <w:widowControl/>
              <w:jc w:val="left"/>
              <w:rPr>
                <w:rFonts w:ascii="宋体" w:hAnsi="宋体" w:cs="宋体"/>
                <w:kern w:val="0"/>
                <w:sz w:val="20"/>
                <w:szCs w:val="20"/>
              </w:rPr>
            </w:pPr>
          </w:p>
        </w:tc>
        <w:tc>
          <w:tcPr>
            <w:tcW w:w="4240" w:type="dxa"/>
            <w:vMerge/>
            <w:vAlign w:val="center"/>
          </w:tcPr>
          <w:p w:rsidR="00896595" w:rsidRDefault="00896595" w:rsidP="005C512A">
            <w:pPr>
              <w:jc w:val="left"/>
              <w:rPr>
                <w:rFonts w:ascii="宋体" w:hAnsi="宋体" w:cs="宋体"/>
                <w:kern w:val="0"/>
                <w:sz w:val="20"/>
                <w:szCs w:val="20"/>
              </w:rPr>
            </w:pPr>
          </w:p>
        </w:tc>
        <w:tc>
          <w:tcPr>
            <w:tcW w:w="5560" w:type="dxa"/>
            <w:vAlign w:val="center"/>
          </w:tcPr>
          <w:p w:rsidR="00896595" w:rsidRDefault="00896595" w:rsidP="005F1BE7">
            <w:pPr>
              <w:widowControl/>
              <w:jc w:val="left"/>
              <w:rPr>
                <w:rFonts w:ascii="宋体" w:hAnsi="宋体" w:cs="宋体"/>
                <w:kern w:val="0"/>
                <w:sz w:val="20"/>
                <w:szCs w:val="20"/>
              </w:rPr>
            </w:pPr>
            <w:r>
              <w:rPr>
                <w:rFonts w:ascii="宋体" w:hAnsi="宋体" w:cs="宋体" w:hint="eastAsia"/>
                <w:kern w:val="0"/>
                <w:sz w:val="20"/>
                <w:szCs w:val="20"/>
              </w:rPr>
              <w:t>②烟尘、污水排放符合要求</w:t>
            </w:r>
          </w:p>
        </w:tc>
        <w:tc>
          <w:tcPr>
            <w:tcW w:w="2760" w:type="dxa"/>
            <w:vAlign w:val="center"/>
          </w:tcPr>
          <w:p w:rsidR="00896595" w:rsidRDefault="00896595" w:rsidP="005F1BE7">
            <w:pPr>
              <w:widowControl/>
              <w:jc w:val="left"/>
              <w:rPr>
                <w:rFonts w:ascii="宋体" w:hAnsi="宋体" w:cs="宋体"/>
                <w:kern w:val="0"/>
                <w:sz w:val="20"/>
                <w:szCs w:val="20"/>
              </w:rPr>
            </w:pPr>
            <w:r>
              <w:rPr>
                <w:rFonts w:ascii="宋体" w:hAnsi="宋体" w:cs="宋体" w:hint="eastAsia"/>
                <w:kern w:val="0"/>
                <w:sz w:val="20"/>
                <w:szCs w:val="20"/>
              </w:rPr>
              <w:t>两项合格(1分)</w:t>
            </w:r>
          </w:p>
        </w:tc>
        <w:tc>
          <w:tcPr>
            <w:tcW w:w="520" w:type="dxa"/>
            <w:vMerge/>
            <w:vAlign w:val="center"/>
          </w:tcPr>
          <w:p w:rsidR="00896595" w:rsidRDefault="00896595" w:rsidP="005D3554">
            <w:pPr>
              <w:widowControl/>
              <w:jc w:val="left"/>
              <w:rPr>
                <w:rFonts w:ascii="宋体" w:hAnsi="宋体" w:cs="宋体"/>
                <w:kern w:val="0"/>
                <w:sz w:val="20"/>
                <w:szCs w:val="20"/>
              </w:rPr>
            </w:pPr>
          </w:p>
        </w:tc>
        <w:tc>
          <w:tcPr>
            <w:tcW w:w="700" w:type="dxa"/>
            <w:vMerge/>
            <w:vAlign w:val="center"/>
          </w:tcPr>
          <w:p w:rsidR="00896595" w:rsidRDefault="00896595" w:rsidP="005D3554">
            <w:pPr>
              <w:jc w:val="center"/>
              <w:rPr>
                <w:rFonts w:ascii="宋体" w:hAnsi="宋体" w:cs="宋体"/>
                <w:kern w:val="0"/>
                <w:sz w:val="20"/>
                <w:szCs w:val="20"/>
              </w:rPr>
            </w:pPr>
          </w:p>
        </w:tc>
      </w:tr>
      <w:tr w:rsidR="00896595" w:rsidTr="005C512A">
        <w:trPr>
          <w:gridAfter w:val="1"/>
          <w:wAfter w:w="50" w:type="dxa"/>
          <w:trHeight w:val="330"/>
        </w:trPr>
        <w:tc>
          <w:tcPr>
            <w:tcW w:w="416" w:type="dxa"/>
            <w:vMerge/>
            <w:vAlign w:val="center"/>
          </w:tcPr>
          <w:p w:rsidR="00896595" w:rsidRDefault="00896595" w:rsidP="005C512A">
            <w:pPr>
              <w:jc w:val="center"/>
              <w:rPr>
                <w:rFonts w:ascii="宋体" w:hAnsi="宋体" w:cs="宋体"/>
                <w:kern w:val="0"/>
                <w:sz w:val="20"/>
                <w:szCs w:val="20"/>
              </w:rPr>
            </w:pPr>
          </w:p>
        </w:tc>
        <w:tc>
          <w:tcPr>
            <w:tcW w:w="416" w:type="dxa"/>
            <w:vMerge/>
            <w:vAlign w:val="center"/>
          </w:tcPr>
          <w:p w:rsidR="00896595" w:rsidRDefault="00896595" w:rsidP="005F1BE7">
            <w:pPr>
              <w:jc w:val="left"/>
              <w:rPr>
                <w:rFonts w:ascii="宋体" w:hAnsi="宋体" w:cs="宋体"/>
                <w:kern w:val="0"/>
                <w:sz w:val="20"/>
                <w:szCs w:val="20"/>
              </w:rPr>
            </w:pPr>
          </w:p>
        </w:tc>
        <w:tc>
          <w:tcPr>
            <w:tcW w:w="4240" w:type="dxa"/>
            <w:vMerge/>
            <w:vAlign w:val="center"/>
          </w:tcPr>
          <w:p w:rsidR="00896595" w:rsidRDefault="00896595" w:rsidP="005F1BE7">
            <w:pPr>
              <w:jc w:val="left"/>
              <w:rPr>
                <w:rFonts w:ascii="宋体" w:hAnsi="宋体" w:cs="宋体"/>
                <w:kern w:val="0"/>
                <w:sz w:val="20"/>
                <w:szCs w:val="20"/>
              </w:rPr>
            </w:pPr>
          </w:p>
        </w:tc>
        <w:tc>
          <w:tcPr>
            <w:tcW w:w="5560" w:type="dxa"/>
            <w:vAlign w:val="center"/>
          </w:tcPr>
          <w:p w:rsidR="00896595" w:rsidRDefault="00896595" w:rsidP="005F1BE7">
            <w:pPr>
              <w:widowControl/>
              <w:jc w:val="left"/>
              <w:rPr>
                <w:rFonts w:ascii="宋体" w:hAnsi="宋体" w:cs="宋体"/>
                <w:kern w:val="0"/>
                <w:sz w:val="20"/>
                <w:szCs w:val="20"/>
              </w:rPr>
            </w:pPr>
            <w:r>
              <w:rPr>
                <w:rFonts w:ascii="宋体" w:hAnsi="宋体" w:cs="宋体" w:hint="eastAsia"/>
                <w:kern w:val="0"/>
                <w:sz w:val="20"/>
                <w:szCs w:val="20"/>
              </w:rPr>
              <w:t>③室内烟尘不明显，油烟管道经常清洗</w:t>
            </w:r>
          </w:p>
        </w:tc>
        <w:tc>
          <w:tcPr>
            <w:tcW w:w="2760" w:type="dxa"/>
            <w:vAlign w:val="center"/>
          </w:tcPr>
          <w:p w:rsidR="00896595" w:rsidRDefault="00896595" w:rsidP="005F1BE7">
            <w:pPr>
              <w:widowControl/>
              <w:jc w:val="left"/>
              <w:rPr>
                <w:rFonts w:ascii="宋体" w:hAnsi="宋体" w:cs="宋体"/>
                <w:kern w:val="0"/>
                <w:sz w:val="20"/>
                <w:szCs w:val="20"/>
              </w:rPr>
            </w:pPr>
            <w:r>
              <w:rPr>
                <w:rFonts w:ascii="宋体" w:hAnsi="宋体" w:cs="宋体" w:hint="eastAsia"/>
                <w:kern w:val="0"/>
                <w:sz w:val="20"/>
                <w:szCs w:val="20"/>
              </w:rPr>
              <w:t>两项不合格(0分)</w:t>
            </w:r>
          </w:p>
        </w:tc>
        <w:tc>
          <w:tcPr>
            <w:tcW w:w="520" w:type="dxa"/>
            <w:vMerge/>
            <w:vAlign w:val="center"/>
          </w:tcPr>
          <w:p w:rsidR="00896595" w:rsidRDefault="00896595" w:rsidP="005F1BE7">
            <w:pPr>
              <w:jc w:val="left"/>
              <w:rPr>
                <w:rFonts w:ascii="宋体" w:hAnsi="宋体" w:cs="宋体"/>
                <w:kern w:val="0"/>
                <w:sz w:val="20"/>
                <w:szCs w:val="20"/>
              </w:rPr>
            </w:pPr>
          </w:p>
        </w:tc>
        <w:tc>
          <w:tcPr>
            <w:tcW w:w="700" w:type="dxa"/>
            <w:vMerge/>
            <w:vAlign w:val="center"/>
          </w:tcPr>
          <w:p w:rsidR="00896595" w:rsidRDefault="00896595" w:rsidP="005D3554">
            <w:pPr>
              <w:jc w:val="center"/>
              <w:rPr>
                <w:rFonts w:ascii="宋体" w:hAnsi="宋体" w:cs="宋体"/>
                <w:kern w:val="0"/>
                <w:sz w:val="20"/>
                <w:szCs w:val="20"/>
              </w:rPr>
            </w:pPr>
          </w:p>
        </w:tc>
      </w:tr>
      <w:tr w:rsidR="00896595" w:rsidTr="005C512A">
        <w:trPr>
          <w:gridAfter w:val="1"/>
          <w:wAfter w:w="50" w:type="dxa"/>
          <w:trHeight w:val="330"/>
        </w:trPr>
        <w:tc>
          <w:tcPr>
            <w:tcW w:w="416" w:type="dxa"/>
            <w:vMerge/>
            <w:vAlign w:val="center"/>
          </w:tcPr>
          <w:p w:rsidR="00896595" w:rsidRDefault="00896595" w:rsidP="005C512A">
            <w:pPr>
              <w:jc w:val="center"/>
              <w:rPr>
                <w:rFonts w:ascii="宋体" w:hAnsi="宋体" w:cs="宋体"/>
                <w:kern w:val="0"/>
                <w:sz w:val="20"/>
                <w:szCs w:val="20"/>
              </w:rPr>
            </w:pPr>
          </w:p>
        </w:tc>
        <w:tc>
          <w:tcPr>
            <w:tcW w:w="416" w:type="dxa"/>
            <w:vMerge w:val="restart"/>
            <w:vAlign w:val="center"/>
          </w:tcPr>
          <w:p w:rsidR="00896595" w:rsidRDefault="00896595" w:rsidP="005F1BE7">
            <w:pPr>
              <w:jc w:val="left"/>
              <w:rPr>
                <w:rFonts w:ascii="宋体" w:hAnsi="宋体" w:cs="宋体"/>
                <w:kern w:val="0"/>
                <w:sz w:val="20"/>
                <w:szCs w:val="20"/>
              </w:rPr>
            </w:pPr>
            <w:r>
              <w:rPr>
                <w:rFonts w:ascii="宋体" w:hAnsi="宋体" w:cs="宋体" w:hint="eastAsia"/>
                <w:kern w:val="0"/>
                <w:sz w:val="20"/>
                <w:szCs w:val="20"/>
              </w:rPr>
              <w:t>3</w:t>
            </w:r>
          </w:p>
        </w:tc>
        <w:tc>
          <w:tcPr>
            <w:tcW w:w="4240" w:type="dxa"/>
            <w:vMerge w:val="restart"/>
            <w:vAlign w:val="center"/>
          </w:tcPr>
          <w:p w:rsidR="00896595" w:rsidRDefault="00896595" w:rsidP="00FB1227">
            <w:pPr>
              <w:widowControl/>
              <w:jc w:val="left"/>
              <w:rPr>
                <w:rFonts w:ascii="宋体" w:hAnsi="宋体" w:cs="宋体"/>
                <w:kern w:val="0"/>
                <w:sz w:val="20"/>
                <w:szCs w:val="20"/>
              </w:rPr>
            </w:pPr>
            <w:r>
              <w:rPr>
                <w:rFonts w:ascii="宋体" w:hAnsi="宋体" w:cs="宋体" w:hint="eastAsia"/>
                <w:kern w:val="0"/>
                <w:sz w:val="20"/>
                <w:szCs w:val="20"/>
              </w:rPr>
              <w:t>采购的食品符合国家食品安全标准，索证资料</w:t>
            </w:r>
          </w:p>
          <w:p w:rsidR="00896595" w:rsidRDefault="00896595" w:rsidP="00FB1227">
            <w:pPr>
              <w:jc w:val="left"/>
              <w:rPr>
                <w:rFonts w:ascii="宋体" w:hAnsi="宋体" w:cs="宋体"/>
                <w:kern w:val="0"/>
                <w:sz w:val="20"/>
                <w:szCs w:val="20"/>
              </w:rPr>
            </w:pPr>
            <w:r>
              <w:rPr>
                <w:rFonts w:ascii="宋体" w:hAnsi="宋体" w:cs="宋体" w:hint="eastAsia"/>
                <w:kern w:val="0"/>
                <w:sz w:val="20"/>
                <w:szCs w:val="20"/>
              </w:rPr>
              <w:t>齐全，登记台帐清楚，有规范的食品进库验收程序。</w:t>
            </w:r>
          </w:p>
        </w:tc>
        <w:tc>
          <w:tcPr>
            <w:tcW w:w="5560" w:type="dxa"/>
            <w:vAlign w:val="center"/>
          </w:tcPr>
          <w:p w:rsidR="00896595" w:rsidRDefault="00896595" w:rsidP="005F1BE7">
            <w:pPr>
              <w:widowControl/>
              <w:jc w:val="left"/>
              <w:rPr>
                <w:rFonts w:ascii="宋体" w:hAnsi="宋体" w:cs="宋体"/>
                <w:kern w:val="0"/>
                <w:sz w:val="20"/>
                <w:szCs w:val="20"/>
              </w:rPr>
            </w:pPr>
            <w:r>
              <w:rPr>
                <w:rFonts w:ascii="宋体" w:hAnsi="宋体" w:cs="宋体" w:hint="eastAsia"/>
                <w:kern w:val="0"/>
                <w:sz w:val="20"/>
                <w:szCs w:val="20"/>
              </w:rPr>
              <w:t>①有食品验收标准</w:t>
            </w:r>
          </w:p>
        </w:tc>
        <w:tc>
          <w:tcPr>
            <w:tcW w:w="2760" w:type="dxa"/>
            <w:vAlign w:val="center"/>
          </w:tcPr>
          <w:p w:rsidR="00896595" w:rsidRDefault="00896595" w:rsidP="005F1BE7">
            <w:pPr>
              <w:widowControl/>
              <w:jc w:val="left"/>
              <w:rPr>
                <w:rFonts w:ascii="宋体" w:hAnsi="宋体" w:cs="宋体"/>
                <w:kern w:val="0"/>
                <w:sz w:val="20"/>
                <w:szCs w:val="20"/>
              </w:rPr>
            </w:pPr>
            <w:r>
              <w:rPr>
                <w:rFonts w:ascii="宋体" w:hAnsi="宋体" w:cs="宋体" w:hint="eastAsia"/>
                <w:kern w:val="0"/>
                <w:sz w:val="20"/>
                <w:szCs w:val="20"/>
              </w:rPr>
              <w:t>全部合格(2分)</w:t>
            </w:r>
          </w:p>
        </w:tc>
        <w:tc>
          <w:tcPr>
            <w:tcW w:w="520" w:type="dxa"/>
            <w:vMerge w:val="restart"/>
            <w:vAlign w:val="center"/>
          </w:tcPr>
          <w:p w:rsidR="00896595" w:rsidRDefault="00896595" w:rsidP="005F1BE7">
            <w:pPr>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896595" w:rsidRDefault="00896595" w:rsidP="005D3554">
            <w:pPr>
              <w:jc w:val="center"/>
              <w:rPr>
                <w:rFonts w:ascii="宋体" w:hAnsi="宋体" w:cs="宋体"/>
                <w:kern w:val="0"/>
                <w:sz w:val="20"/>
                <w:szCs w:val="20"/>
              </w:rPr>
            </w:pPr>
          </w:p>
        </w:tc>
      </w:tr>
      <w:tr w:rsidR="00896595" w:rsidTr="005C512A">
        <w:trPr>
          <w:gridAfter w:val="1"/>
          <w:wAfter w:w="50" w:type="dxa"/>
          <w:trHeight w:val="330"/>
        </w:trPr>
        <w:tc>
          <w:tcPr>
            <w:tcW w:w="416" w:type="dxa"/>
            <w:vMerge/>
            <w:vAlign w:val="center"/>
          </w:tcPr>
          <w:p w:rsidR="00896595" w:rsidRDefault="00896595" w:rsidP="005C512A">
            <w:pPr>
              <w:jc w:val="center"/>
              <w:rPr>
                <w:rFonts w:ascii="宋体" w:hAnsi="宋体" w:cs="宋体"/>
                <w:kern w:val="0"/>
                <w:sz w:val="20"/>
                <w:szCs w:val="20"/>
              </w:rPr>
            </w:pPr>
          </w:p>
        </w:tc>
        <w:tc>
          <w:tcPr>
            <w:tcW w:w="416" w:type="dxa"/>
            <w:vMerge/>
            <w:vAlign w:val="center"/>
          </w:tcPr>
          <w:p w:rsidR="00896595" w:rsidRDefault="00896595" w:rsidP="005F1BE7">
            <w:pPr>
              <w:jc w:val="left"/>
              <w:rPr>
                <w:rFonts w:ascii="宋体" w:hAnsi="宋体" w:cs="宋体"/>
                <w:kern w:val="0"/>
                <w:sz w:val="20"/>
                <w:szCs w:val="20"/>
              </w:rPr>
            </w:pPr>
          </w:p>
        </w:tc>
        <w:tc>
          <w:tcPr>
            <w:tcW w:w="4240" w:type="dxa"/>
            <w:vMerge/>
            <w:vAlign w:val="center"/>
          </w:tcPr>
          <w:p w:rsidR="00896595" w:rsidRDefault="00896595" w:rsidP="005F1BE7">
            <w:pPr>
              <w:widowControl/>
              <w:jc w:val="left"/>
              <w:rPr>
                <w:rFonts w:ascii="宋体" w:hAnsi="宋体" w:cs="宋体"/>
                <w:kern w:val="0"/>
                <w:sz w:val="20"/>
                <w:szCs w:val="20"/>
              </w:rPr>
            </w:pPr>
          </w:p>
        </w:tc>
        <w:tc>
          <w:tcPr>
            <w:tcW w:w="5560" w:type="dxa"/>
            <w:vAlign w:val="center"/>
          </w:tcPr>
          <w:p w:rsidR="00896595" w:rsidRDefault="00896595" w:rsidP="005F1BE7">
            <w:pPr>
              <w:widowControl/>
              <w:jc w:val="left"/>
              <w:rPr>
                <w:rFonts w:ascii="宋体" w:hAnsi="宋体" w:cs="宋体"/>
                <w:kern w:val="0"/>
                <w:sz w:val="20"/>
                <w:szCs w:val="20"/>
              </w:rPr>
            </w:pPr>
            <w:r>
              <w:rPr>
                <w:rFonts w:ascii="宋体" w:hAnsi="宋体" w:cs="宋体" w:hint="eastAsia"/>
                <w:kern w:val="0"/>
                <w:sz w:val="20"/>
                <w:szCs w:val="20"/>
              </w:rPr>
              <w:t>②有规范的食品验收操作规程</w:t>
            </w:r>
          </w:p>
        </w:tc>
        <w:tc>
          <w:tcPr>
            <w:tcW w:w="2760" w:type="dxa"/>
            <w:vAlign w:val="center"/>
          </w:tcPr>
          <w:p w:rsidR="00896595" w:rsidRDefault="00896595" w:rsidP="005F1BE7">
            <w:pPr>
              <w:widowControl/>
              <w:jc w:val="left"/>
              <w:rPr>
                <w:rFonts w:ascii="宋体" w:hAnsi="宋体" w:cs="宋体"/>
                <w:kern w:val="0"/>
                <w:sz w:val="20"/>
                <w:szCs w:val="20"/>
              </w:rPr>
            </w:pPr>
            <w:r>
              <w:rPr>
                <w:rFonts w:ascii="宋体" w:hAnsi="宋体" w:cs="宋体" w:hint="eastAsia"/>
                <w:kern w:val="0"/>
                <w:sz w:val="20"/>
                <w:szCs w:val="20"/>
              </w:rPr>
              <w:t>三项合格(1分)</w:t>
            </w:r>
          </w:p>
        </w:tc>
        <w:tc>
          <w:tcPr>
            <w:tcW w:w="520" w:type="dxa"/>
            <w:vMerge/>
            <w:vAlign w:val="center"/>
          </w:tcPr>
          <w:p w:rsidR="00896595" w:rsidRDefault="00896595" w:rsidP="005F1BE7">
            <w:pPr>
              <w:widowControl/>
              <w:jc w:val="left"/>
              <w:rPr>
                <w:rFonts w:ascii="宋体" w:hAnsi="宋体" w:cs="宋体"/>
                <w:kern w:val="0"/>
                <w:sz w:val="20"/>
                <w:szCs w:val="20"/>
              </w:rPr>
            </w:pPr>
          </w:p>
        </w:tc>
        <w:tc>
          <w:tcPr>
            <w:tcW w:w="700" w:type="dxa"/>
            <w:vMerge/>
            <w:vAlign w:val="center"/>
          </w:tcPr>
          <w:p w:rsidR="00896595" w:rsidRDefault="00896595" w:rsidP="005D3554">
            <w:pPr>
              <w:widowControl/>
              <w:jc w:val="center"/>
              <w:rPr>
                <w:rFonts w:ascii="宋体" w:hAnsi="宋体" w:cs="宋体"/>
                <w:kern w:val="0"/>
                <w:sz w:val="20"/>
                <w:szCs w:val="20"/>
              </w:rPr>
            </w:pPr>
          </w:p>
        </w:tc>
      </w:tr>
      <w:tr w:rsidR="00896595" w:rsidTr="005C512A">
        <w:trPr>
          <w:gridAfter w:val="1"/>
          <w:wAfter w:w="50" w:type="dxa"/>
          <w:trHeight w:val="330"/>
        </w:trPr>
        <w:tc>
          <w:tcPr>
            <w:tcW w:w="416" w:type="dxa"/>
            <w:vMerge/>
            <w:vAlign w:val="center"/>
          </w:tcPr>
          <w:p w:rsidR="00896595" w:rsidRDefault="00896595" w:rsidP="005C512A">
            <w:pPr>
              <w:jc w:val="center"/>
              <w:rPr>
                <w:rFonts w:ascii="宋体" w:hAnsi="宋体" w:cs="宋体"/>
                <w:kern w:val="0"/>
                <w:sz w:val="20"/>
                <w:szCs w:val="20"/>
              </w:rPr>
            </w:pPr>
          </w:p>
        </w:tc>
        <w:tc>
          <w:tcPr>
            <w:tcW w:w="416" w:type="dxa"/>
            <w:vMerge/>
            <w:vAlign w:val="center"/>
          </w:tcPr>
          <w:p w:rsidR="00896595" w:rsidRDefault="00896595" w:rsidP="005F1BE7">
            <w:pPr>
              <w:jc w:val="left"/>
              <w:rPr>
                <w:rFonts w:ascii="宋体" w:hAnsi="宋体" w:cs="宋体"/>
                <w:kern w:val="0"/>
                <w:sz w:val="20"/>
                <w:szCs w:val="20"/>
              </w:rPr>
            </w:pPr>
          </w:p>
        </w:tc>
        <w:tc>
          <w:tcPr>
            <w:tcW w:w="4240" w:type="dxa"/>
            <w:vMerge/>
            <w:vAlign w:val="center"/>
          </w:tcPr>
          <w:p w:rsidR="00896595" w:rsidRDefault="00896595" w:rsidP="005F1BE7">
            <w:pPr>
              <w:widowControl/>
              <w:jc w:val="left"/>
              <w:rPr>
                <w:rFonts w:ascii="宋体" w:hAnsi="宋体" w:cs="宋体"/>
                <w:kern w:val="0"/>
                <w:sz w:val="20"/>
                <w:szCs w:val="20"/>
              </w:rPr>
            </w:pPr>
          </w:p>
        </w:tc>
        <w:tc>
          <w:tcPr>
            <w:tcW w:w="5560" w:type="dxa"/>
            <w:vAlign w:val="center"/>
          </w:tcPr>
          <w:p w:rsidR="00896595" w:rsidRDefault="00896595" w:rsidP="005F1BE7">
            <w:pPr>
              <w:widowControl/>
              <w:jc w:val="left"/>
              <w:rPr>
                <w:rFonts w:ascii="宋体" w:hAnsi="宋体" w:cs="宋体"/>
                <w:kern w:val="0"/>
                <w:sz w:val="20"/>
                <w:szCs w:val="20"/>
              </w:rPr>
            </w:pPr>
            <w:r>
              <w:rPr>
                <w:rFonts w:ascii="宋体" w:hAnsi="宋体" w:cs="宋体" w:hint="eastAsia"/>
                <w:kern w:val="0"/>
                <w:sz w:val="20"/>
                <w:szCs w:val="20"/>
              </w:rPr>
              <w:t>③索取食品供应方资质证明材料如《食品经营许可证》、营业执照及相关食品的检验报告书，有登记</w:t>
            </w:r>
          </w:p>
        </w:tc>
        <w:tc>
          <w:tcPr>
            <w:tcW w:w="2760" w:type="dxa"/>
            <w:vMerge w:val="restart"/>
            <w:vAlign w:val="center"/>
          </w:tcPr>
          <w:p w:rsidR="00896595" w:rsidRDefault="00896595" w:rsidP="005F1BE7">
            <w:pPr>
              <w:widowControl/>
              <w:jc w:val="left"/>
              <w:rPr>
                <w:rFonts w:ascii="宋体" w:hAnsi="宋体" w:cs="宋体"/>
                <w:kern w:val="0"/>
                <w:sz w:val="20"/>
                <w:szCs w:val="20"/>
              </w:rPr>
            </w:pPr>
            <w:r>
              <w:rPr>
                <w:rFonts w:ascii="宋体" w:hAnsi="宋体" w:cs="宋体" w:hint="eastAsia"/>
                <w:kern w:val="0"/>
                <w:sz w:val="20"/>
                <w:szCs w:val="20"/>
              </w:rPr>
              <w:t>其它(0分)</w:t>
            </w:r>
          </w:p>
          <w:p w:rsidR="00896595" w:rsidRDefault="00896595" w:rsidP="005F1BE7">
            <w:pPr>
              <w:jc w:val="left"/>
              <w:rPr>
                <w:rFonts w:ascii="宋体" w:hAnsi="宋体" w:cs="宋体"/>
                <w:kern w:val="0"/>
                <w:sz w:val="20"/>
                <w:szCs w:val="20"/>
              </w:rPr>
            </w:pPr>
            <w:r>
              <w:rPr>
                <w:rFonts w:ascii="宋体" w:hAnsi="宋体" w:cs="宋体" w:hint="eastAsia"/>
                <w:kern w:val="0"/>
                <w:sz w:val="20"/>
                <w:szCs w:val="20"/>
              </w:rPr>
              <w:t xml:space="preserve">　</w:t>
            </w:r>
          </w:p>
        </w:tc>
        <w:tc>
          <w:tcPr>
            <w:tcW w:w="520" w:type="dxa"/>
            <w:vMerge/>
            <w:vAlign w:val="center"/>
          </w:tcPr>
          <w:p w:rsidR="00896595" w:rsidRDefault="00896595" w:rsidP="005F1BE7">
            <w:pPr>
              <w:widowControl/>
              <w:jc w:val="left"/>
              <w:rPr>
                <w:rFonts w:ascii="宋体" w:hAnsi="宋体" w:cs="宋体"/>
                <w:kern w:val="0"/>
                <w:sz w:val="20"/>
                <w:szCs w:val="20"/>
              </w:rPr>
            </w:pPr>
          </w:p>
        </w:tc>
        <w:tc>
          <w:tcPr>
            <w:tcW w:w="700" w:type="dxa"/>
            <w:vMerge/>
            <w:vAlign w:val="center"/>
          </w:tcPr>
          <w:p w:rsidR="00896595" w:rsidRDefault="00896595" w:rsidP="005D3554">
            <w:pPr>
              <w:widowControl/>
              <w:jc w:val="center"/>
              <w:rPr>
                <w:rFonts w:ascii="宋体" w:hAnsi="宋体" w:cs="宋体"/>
                <w:kern w:val="0"/>
                <w:sz w:val="20"/>
                <w:szCs w:val="20"/>
              </w:rPr>
            </w:pPr>
          </w:p>
        </w:tc>
      </w:tr>
      <w:tr w:rsidR="00896595" w:rsidTr="005C512A">
        <w:trPr>
          <w:gridAfter w:val="1"/>
          <w:wAfter w:w="50" w:type="dxa"/>
          <w:trHeight w:val="660"/>
        </w:trPr>
        <w:tc>
          <w:tcPr>
            <w:tcW w:w="416" w:type="dxa"/>
            <w:vMerge/>
            <w:vAlign w:val="center"/>
          </w:tcPr>
          <w:p w:rsidR="00896595" w:rsidRDefault="00896595" w:rsidP="005C512A">
            <w:pPr>
              <w:jc w:val="center"/>
              <w:rPr>
                <w:rFonts w:ascii="宋体" w:hAnsi="宋体" w:cs="宋体"/>
                <w:kern w:val="0"/>
                <w:sz w:val="20"/>
                <w:szCs w:val="20"/>
              </w:rPr>
            </w:pPr>
          </w:p>
        </w:tc>
        <w:tc>
          <w:tcPr>
            <w:tcW w:w="416" w:type="dxa"/>
            <w:vMerge/>
            <w:vAlign w:val="center"/>
          </w:tcPr>
          <w:p w:rsidR="00896595" w:rsidRDefault="00896595" w:rsidP="005F1BE7">
            <w:pPr>
              <w:jc w:val="left"/>
              <w:rPr>
                <w:rFonts w:ascii="宋体" w:hAnsi="宋体" w:cs="宋体"/>
                <w:kern w:val="0"/>
                <w:sz w:val="20"/>
                <w:szCs w:val="20"/>
              </w:rPr>
            </w:pPr>
          </w:p>
        </w:tc>
        <w:tc>
          <w:tcPr>
            <w:tcW w:w="4240" w:type="dxa"/>
            <w:vMerge/>
            <w:vAlign w:val="center"/>
          </w:tcPr>
          <w:p w:rsidR="00896595" w:rsidRDefault="00896595" w:rsidP="005F1BE7">
            <w:pPr>
              <w:widowControl/>
              <w:jc w:val="left"/>
              <w:rPr>
                <w:rFonts w:ascii="宋体" w:hAnsi="宋体" w:cs="宋体"/>
                <w:kern w:val="0"/>
                <w:sz w:val="20"/>
                <w:szCs w:val="20"/>
              </w:rPr>
            </w:pPr>
          </w:p>
        </w:tc>
        <w:tc>
          <w:tcPr>
            <w:tcW w:w="5560" w:type="dxa"/>
            <w:vAlign w:val="center"/>
          </w:tcPr>
          <w:p w:rsidR="00896595" w:rsidRDefault="00896595" w:rsidP="005F1BE7">
            <w:pPr>
              <w:widowControl/>
              <w:jc w:val="left"/>
              <w:rPr>
                <w:rFonts w:ascii="宋体" w:hAnsi="宋体" w:cs="宋体"/>
                <w:kern w:val="0"/>
                <w:sz w:val="20"/>
                <w:szCs w:val="20"/>
              </w:rPr>
            </w:pPr>
            <w:r>
              <w:rPr>
                <w:rFonts w:ascii="宋体" w:hAnsi="宋体" w:cs="宋体" w:hint="eastAsia"/>
                <w:kern w:val="0"/>
                <w:sz w:val="20"/>
                <w:szCs w:val="20"/>
              </w:rPr>
              <w:t>④禽畜类食品索取检验检疫合格证明</w:t>
            </w:r>
          </w:p>
        </w:tc>
        <w:tc>
          <w:tcPr>
            <w:tcW w:w="2760" w:type="dxa"/>
            <w:vMerge/>
            <w:vAlign w:val="center"/>
          </w:tcPr>
          <w:p w:rsidR="00896595" w:rsidRDefault="00896595" w:rsidP="005F1BE7">
            <w:pPr>
              <w:widowControl/>
              <w:jc w:val="left"/>
              <w:rPr>
                <w:rFonts w:ascii="宋体" w:hAnsi="宋体" w:cs="宋体"/>
                <w:kern w:val="0"/>
                <w:sz w:val="20"/>
                <w:szCs w:val="20"/>
              </w:rPr>
            </w:pPr>
          </w:p>
        </w:tc>
        <w:tc>
          <w:tcPr>
            <w:tcW w:w="520" w:type="dxa"/>
            <w:vMerge/>
            <w:vAlign w:val="center"/>
          </w:tcPr>
          <w:p w:rsidR="00896595" w:rsidRDefault="00896595" w:rsidP="005F1BE7">
            <w:pPr>
              <w:widowControl/>
              <w:jc w:val="left"/>
              <w:rPr>
                <w:rFonts w:ascii="宋体" w:hAnsi="宋体" w:cs="宋体"/>
                <w:kern w:val="0"/>
                <w:sz w:val="20"/>
                <w:szCs w:val="20"/>
              </w:rPr>
            </w:pPr>
          </w:p>
        </w:tc>
        <w:tc>
          <w:tcPr>
            <w:tcW w:w="700" w:type="dxa"/>
            <w:vMerge/>
            <w:vAlign w:val="center"/>
          </w:tcPr>
          <w:p w:rsidR="00896595" w:rsidRDefault="00896595"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4</w:t>
            </w:r>
          </w:p>
        </w:tc>
        <w:tc>
          <w:tcPr>
            <w:tcW w:w="4240" w:type="dxa"/>
            <w:vMerge w:val="restart"/>
            <w:vAlign w:val="center"/>
          </w:tcPr>
          <w:p w:rsidR="00014453" w:rsidRDefault="00014453" w:rsidP="005C512A">
            <w:pPr>
              <w:jc w:val="left"/>
              <w:rPr>
                <w:rFonts w:ascii="宋体" w:hAnsi="宋体" w:cs="宋体"/>
                <w:kern w:val="0"/>
                <w:sz w:val="20"/>
                <w:szCs w:val="20"/>
              </w:rPr>
            </w:pPr>
            <w:r>
              <w:rPr>
                <w:rFonts w:ascii="宋体" w:hAnsi="宋体" w:cs="宋体" w:hint="eastAsia"/>
                <w:kern w:val="0"/>
                <w:sz w:val="20"/>
                <w:szCs w:val="20"/>
              </w:rPr>
              <w:t>仓库、工作柜（餐厅）物品摆放有平面示意图，物品按示图摆放。</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①全部物品按平面图摆放整齐</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②物品的80%（含）以上符合摆放标准</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tcBorders>
              <w:bottom w:val="single" w:sz="4" w:space="0" w:color="auto"/>
            </w:tcBorders>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③物品的80%以下符合摆放标准</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restart"/>
            <w:tcBorders>
              <w:right w:val="single" w:sz="4" w:space="0" w:color="auto"/>
            </w:tcBorders>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5</w:t>
            </w:r>
          </w:p>
        </w:tc>
        <w:tc>
          <w:tcPr>
            <w:tcW w:w="4240" w:type="dxa"/>
            <w:vMerge w:val="restart"/>
            <w:tcBorders>
              <w:top w:val="single" w:sz="4" w:space="0" w:color="auto"/>
              <w:left w:val="single" w:sz="4" w:space="0" w:color="auto"/>
              <w:bottom w:val="single" w:sz="4" w:space="0" w:color="auto"/>
              <w:right w:val="single" w:sz="4" w:space="0" w:color="auto"/>
            </w:tcBorders>
            <w:vAlign w:val="center"/>
          </w:tcPr>
          <w:p w:rsidR="00014453" w:rsidRDefault="00014453" w:rsidP="005C512A">
            <w:pPr>
              <w:widowControl/>
              <w:jc w:val="left"/>
              <w:rPr>
                <w:rFonts w:ascii="宋体" w:hAnsi="宋体" w:cs="宋体"/>
                <w:kern w:val="0"/>
                <w:sz w:val="20"/>
                <w:szCs w:val="20"/>
              </w:rPr>
            </w:pPr>
            <w:r>
              <w:rPr>
                <w:rFonts w:ascii="宋体" w:hAnsi="宋体" w:cs="宋体" w:hint="eastAsia"/>
                <w:kern w:val="0"/>
                <w:sz w:val="20"/>
                <w:szCs w:val="20"/>
              </w:rPr>
              <w:t>节能降耗有计划并实施到位。</w:t>
            </w:r>
          </w:p>
        </w:tc>
        <w:tc>
          <w:tcPr>
            <w:tcW w:w="5560" w:type="dxa"/>
            <w:tcBorders>
              <w:left w:val="single" w:sz="4" w:space="0" w:color="auto"/>
            </w:tcBorders>
            <w:vAlign w:val="center"/>
          </w:tcPr>
          <w:p w:rsidR="00014453" w:rsidRPr="005F1BE7" w:rsidRDefault="005F1BE7" w:rsidP="005F1BE7">
            <w:pPr>
              <w:widowControl/>
              <w:jc w:val="left"/>
              <w:rPr>
                <w:rFonts w:ascii="宋体" w:hAnsi="宋体" w:cs="宋体"/>
                <w:kern w:val="0"/>
                <w:sz w:val="20"/>
                <w:szCs w:val="20"/>
              </w:rPr>
            </w:pPr>
            <w:r>
              <w:rPr>
                <w:rFonts w:ascii="宋体" w:hAnsi="宋体" w:cs="宋体" w:hint="eastAsia"/>
                <w:kern w:val="0"/>
                <w:sz w:val="20"/>
                <w:szCs w:val="20"/>
              </w:rPr>
              <w:t>①</w:t>
            </w:r>
            <w:r w:rsidR="00014453" w:rsidRPr="005F1BE7">
              <w:rPr>
                <w:rFonts w:ascii="宋体" w:hAnsi="宋体" w:cs="宋体" w:hint="eastAsia"/>
                <w:kern w:val="0"/>
                <w:sz w:val="20"/>
                <w:szCs w:val="20"/>
              </w:rPr>
              <w:t>水、电、气及其他资源节能方案实施6项(含)以上</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tcBorders>
              <w:right w:val="single" w:sz="4" w:space="0" w:color="auto"/>
            </w:tcBorders>
            <w:vAlign w:val="center"/>
          </w:tcPr>
          <w:p w:rsidR="00014453" w:rsidRDefault="00014453" w:rsidP="005F1BE7">
            <w:pPr>
              <w:jc w:val="left"/>
              <w:rPr>
                <w:rFonts w:ascii="宋体" w:hAnsi="宋体" w:cs="宋体"/>
                <w:kern w:val="0"/>
                <w:sz w:val="20"/>
                <w:szCs w:val="20"/>
              </w:rPr>
            </w:pPr>
          </w:p>
        </w:tc>
        <w:tc>
          <w:tcPr>
            <w:tcW w:w="4240" w:type="dxa"/>
            <w:vMerge/>
            <w:tcBorders>
              <w:top w:val="nil"/>
              <w:left w:val="single" w:sz="4" w:space="0" w:color="auto"/>
              <w:bottom w:val="single" w:sz="4" w:space="0" w:color="auto"/>
              <w:right w:val="single" w:sz="4" w:space="0" w:color="auto"/>
            </w:tcBorders>
            <w:vAlign w:val="center"/>
          </w:tcPr>
          <w:p w:rsidR="00014453" w:rsidRDefault="00014453" w:rsidP="005F1BE7">
            <w:pPr>
              <w:widowControl/>
              <w:jc w:val="left"/>
              <w:rPr>
                <w:rFonts w:ascii="宋体" w:hAnsi="宋体" w:cs="宋体"/>
                <w:kern w:val="0"/>
                <w:sz w:val="20"/>
                <w:szCs w:val="20"/>
              </w:rPr>
            </w:pPr>
          </w:p>
        </w:tc>
        <w:tc>
          <w:tcPr>
            <w:tcW w:w="5560" w:type="dxa"/>
            <w:tcBorders>
              <w:left w:val="single" w:sz="4" w:space="0" w:color="auto"/>
            </w:tcBorders>
            <w:vAlign w:val="center"/>
          </w:tcPr>
          <w:p w:rsidR="00014453" w:rsidRDefault="005F1BE7" w:rsidP="005F1BE7">
            <w:pPr>
              <w:widowControl/>
              <w:jc w:val="left"/>
              <w:rPr>
                <w:rFonts w:ascii="宋体" w:hAnsi="宋体" w:cs="宋体"/>
                <w:kern w:val="0"/>
                <w:sz w:val="20"/>
                <w:szCs w:val="20"/>
              </w:rPr>
            </w:pPr>
            <w:r>
              <w:rPr>
                <w:rFonts w:ascii="宋体" w:hAnsi="宋体" w:cs="宋体" w:hint="eastAsia"/>
                <w:kern w:val="0"/>
                <w:sz w:val="20"/>
                <w:szCs w:val="20"/>
              </w:rPr>
              <w:t>②</w:t>
            </w:r>
            <w:r w:rsidR="00014453">
              <w:rPr>
                <w:rFonts w:ascii="宋体" w:hAnsi="宋体" w:cs="宋体" w:hint="eastAsia"/>
                <w:kern w:val="0"/>
                <w:sz w:val="20"/>
                <w:szCs w:val="20"/>
              </w:rPr>
              <w:t>水、电、气及其他资源节能方案实施3项-5项</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tcBorders>
              <w:right w:val="single" w:sz="4" w:space="0" w:color="auto"/>
            </w:tcBorders>
            <w:vAlign w:val="center"/>
          </w:tcPr>
          <w:p w:rsidR="00014453" w:rsidRDefault="00014453" w:rsidP="005F1BE7">
            <w:pPr>
              <w:jc w:val="left"/>
              <w:rPr>
                <w:rFonts w:ascii="宋体" w:hAnsi="宋体" w:cs="宋体"/>
                <w:kern w:val="0"/>
                <w:sz w:val="20"/>
                <w:szCs w:val="20"/>
              </w:rPr>
            </w:pPr>
          </w:p>
        </w:tc>
        <w:tc>
          <w:tcPr>
            <w:tcW w:w="4240" w:type="dxa"/>
            <w:vMerge/>
            <w:tcBorders>
              <w:top w:val="nil"/>
              <w:left w:val="single" w:sz="4" w:space="0" w:color="auto"/>
              <w:bottom w:val="single" w:sz="4" w:space="0" w:color="auto"/>
              <w:right w:val="single" w:sz="4" w:space="0" w:color="auto"/>
            </w:tcBorders>
            <w:vAlign w:val="center"/>
          </w:tcPr>
          <w:p w:rsidR="00014453" w:rsidRDefault="00014453" w:rsidP="005F1BE7">
            <w:pPr>
              <w:widowControl/>
              <w:jc w:val="left"/>
              <w:rPr>
                <w:rFonts w:ascii="宋体" w:hAnsi="宋体" w:cs="宋体"/>
                <w:kern w:val="0"/>
                <w:sz w:val="20"/>
                <w:szCs w:val="20"/>
              </w:rPr>
            </w:pPr>
          </w:p>
        </w:tc>
        <w:tc>
          <w:tcPr>
            <w:tcW w:w="5560" w:type="dxa"/>
            <w:tcBorders>
              <w:left w:val="single" w:sz="4" w:space="0" w:color="auto"/>
            </w:tcBorders>
            <w:vAlign w:val="center"/>
          </w:tcPr>
          <w:p w:rsidR="00014453" w:rsidRDefault="005F1BE7" w:rsidP="005F1BE7">
            <w:pPr>
              <w:widowControl/>
              <w:jc w:val="left"/>
              <w:rPr>
                <w:rFonts w:ascii="宋体" w:hAnsi="宋体" w:cs="宋体"/>
                <w:kern w:val="0"/>
                <w:sz w:val="20"/>
                <w:szCs w:val="20"/>
              </w:rPr>
            </w:pPr>
            <w:r>
              <w:rPr>
                <w:rFonts w:ascii="宋体" w:hAnsi="宋体" w:cs="宋体" w:hint="eastAsia"/>
                <w:kern w:val="0"/>
                <w:sz w:val="20"/>
                <w:szCs w:val="20"/>
              </w:rPr>
              <w:t>③</w:t>
            </w:r>
            <w:r w:rsidR="00014453">
              <w:rPr>
                <w:rFonts w:ascii="宋体" w:hAnsi="宋体" w:cs="宋体" w:hint="eastAsia"/>
                <w:kern w:val="0"/>
                <w:sz w:val="20"/>
                <w:szCs w:val="20"/>
              </w:rPr>
              <w:t>水、电、气及其他资源节能方案实施3项以下</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6</w:t>
            </w:r>
          </w:p>
        </w:tc>
        <w:tc>
          <w:tcPr>
            <w:tcW w:w="4240" w:type="dxa"/>
            <w:tcBorders>
              <w:top w:val="single" w:sz="4" w:space="0" w:color="auto"/>
            </w:tcBorders>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采用颜色和视觉管理。</w:t>
            </w:r>
          </w:p>
        </w:tc>
        <w:tc>
          <w:tcPr>
            <w:tcW w:w="5560" w:type="dxa"/>
            <w:vAlign w:val="center"/>
          </w:tcPr>
          <w:p w:rsidR="00014453" w:rsidRDefault="00014453" w:rsidP="005F1BE7">
            <w:pPr>
              <w:widowControl/>
              <w:jc w:val="left"/>
              <w:rPr>
                <w:rFonts w:ascii="宋体" w:hAnsi="宋体" w:cs="宋体"/>
                <w:kern w:val="0"/>
                <w:sz w:val="20"/>
                <w:szCs w:val="20"/>
              </w:rPr>
            </w:pPr>
            <w:bookmarkStart w:id="10" w:name="OLE_LINK8"/>
            <w:bookmarkStart w:id="11" w:name="OLE_LINK9"/>
            <w:bookmarkStart w:id="12" w:name="OLE_LINK10"/>
            <w:bookmarkStart w:id="13" w:name="OLE_LINK11"/>
            <w:r>
              <w:rPr>
                <w:rFonts w:ascii="宋体" w:hAnsi="宋体" w:cs="宋体" w:hint="eastAsia"/>
                <w:kern w:val="0"/>
                <w:sz w:val="20"/>
                <w:szCs w:val="20"/>
              </w:rPr>
              <w:t>①</w:t>
            </w:r>
            <w:bookmarkEnd w:id="10"/>
            <w:bookmarkEnd w:id="11"/>
            <w:bookmarkEnd w:id="12"/>
            <w:bookmarkEnd w:id="13"/>
            <w:r>
              <w:rPr>
                <w:rFonts w:ascii="宋体" w:hAnsi="宋体" w:cs="宋体" w:hint="eastAsia"/>
                <w:kern w:val="0"/>
                <w:sz w:val="20"/>
                <w:szCs w:val="20"/>
              </w:rPr>
              <w:t>管道颜色标识、物品摆放平面图颜色分区、抹布按用途以颜色分类等</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举例五项及以上(</w:t>
            </w:r>
            <w:r w:rsidR="00B61AAD">
              <w:rPr>
                <w:rFonts w:ascii="宋体" w:hAnsi="宋体" w:cs="宋体" w:hint="eastAsia"/>
                <w:kern w:val="0"/>
                <w:sz w:val="20"/>
                <w:szCs w:val="20"/>
              </w:rPr>
              <w:t>2</w:t>
            </w:r>
            <w:r>
              <w:rPr>
                <w:rFonts w:ascii="宋体" w:hAnsi="宋体" w:cs="宋体" w:hint="eastAsia"/>
                <w:kern w:val="0"/>
                <w:sz w:val="20"/>
                <w:szCs w:val="20"/>
              </w:rPr>
              <w:t>分)，少一项扣一分，扣完为止</w:t>
            </w:r>
          </w:p>
        </w:tc>
        <w:tc>
          <w:tcPr>
            <w:tcW w:w="520" w:type="dxa"/>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3</w:t>
            </w:r>
          </w:p>
        </w:tc>
        <w:tc>
          <w:tcPr>
            <w:tcW w:w="700" w:type="dxa"/>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66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7</w:t>
            </w:r>
          </w:p>
        </w:tc>
        <w:tc>
          <w:tcPr>
            <w:tcW w:w="424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危险性岗位有制度及明显标志和措施。</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①有触电、高温等危险性警示标志</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全部符合(2分)</w:t>
            </w:r>
          </w:p>
        </w:tc>
        <w:tc>
          <w:tcPr>
            <w:tcW w:w="520" w:type="dxa"/>
            <w:vMerge w:val="restart"/>
            <w:vAlign w:val="center"/>
          </w:tcPr>
          <w:p w:rsidR="00014453" w:rsidRDefault="00014453" w:rsidP="005D3554">
            <w:pPr>
              <w:widowControl/>
              <w:jc w:val="center"/>
              <w:rPr>
                <w:rFonts w:ascii="宋体" w:hAnsi="宋体" w:cs="宋体"/>
                <w:kern w:val="0"/>
                <w:sz w:val="20"/>
                <w:szCs w:val="20"/>
              </w:rPr>
            </w:pPr>
            <w:r>
              <w:rPr>
                <w:rFonts w:ascii="宋体" w:hAnsi="宋体" w:cs="宋体" w:hint="eastAsia"/>
                <w:kern w:val="0"/>
                <w:sz w:val="20"/>
                <w:szCs w:val="20"/>
              </w:rPr>
              <w:t>1</w:t>
            </w:r>
          </w:p>
        </w:tc>
        <w:tc>
          <w:tcPr>
            <w:tcW w:w="700" w:type="dxa"/>
            <w:vMerge w:val="restart"/>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bookmarkStart w:id="14" w:name="OLE_LINK17"/>
          </w:p>
        </w:tc>
        <w:tc>
          <w:tcPr>
            <w:tcW w:w="4240" w:type="dxa"/>
            <w:vMerge/>
            <w:vAlign w:val="center"/>
          </w:tcPr>
          <w:p w:rsidR="00014453" w:rsidRDefault="00014453" w:rsidP="005F1BE7">
            <w:pPr>
              <w:widowControl/>
              <w:jc w:val="left"/>
              <w:rPr>
                <w:rFonts w:ascii="宋体" w:hAnsi="宋体" w:cs="宋体"/>
                <w:kern w:val="0"/>
                <w:sz w:val="20"/>
                <w:szCs w:val="20"/>
              </w:rPr>
            </w:pPr>
            <w:bookmarkStart w:id="15" w:name="OLE_LINK15"/>
            <w:bookmarkStart w:id="16" w:name="OLE_LINK16"/>
            <w:bookmarkEnd w:id="14"/>
          </w:p>
        </w:tc>
        <w:tc>
          <w:tcPr>
            <w:tcW w:w="5560" w:type="dxa"/>
            <w:vAlign w:val="center"/>
          </w:tcPr>
          <w:p w:rsidR="00014453" w:rsidRDefault="00014453" w:rsidP="005F1BE7">
            <w:pPr>
              <w:widowControl/>
              <w:jc w:val="left"/>
              <w:rPr>
                <w:rFonts w:ascii="宋体" w:hAnsi="宋体" w:cs="宋体"/>
                <w:kern w:val="0"/>
                <w:sz w:val="20"/>
                <w:szCs w:val="20"/>
              </w:rPr>
            </w:pPr>
            <w:bookmarkStart w:id="17" w:name="OLE_LINK12"/>
            <w:bookmarkStart w:id="18" w:name="OLE_LINK13"/>
            <w:bookmarkStart w:id="19" w:name="OLE_LINK14"/>
            <w:bookmarkEnd w:id="15"/>
            <w:bookmarkEnd w:id="16"/>
            <w:r>
              <w:rPr>
                <w:rFonts w:ascii="宋体" w:hAnsi="宋体" w:cs="宋体" w:hint="eastAsia"/>
                <w:kern w:val="0"/>
                <w:sz w:val="20"/>
                <w:szCs w:val="20"/>
              </w:rPr>
              <w:t>②</w:t>
            </w:r>
            <w:bookmarkEnd w:id="17"/>
            <w:bookmarkEnd w:id="18"/>
            <w:bookmarkEnd w:id="19"/>
            <w:r>
              <w:rPr>
                <w:rFonts w:ascii="宋体" w:hAnsi="宋体" w:cs="宋体" w:hint="eastAsia"/>
                <w:kern w:val="0"/>
                <w:sz w:val="20"/>
                <w:szCs w:val="20"/>
              </w:rPr>
              <w:t>有危险性岗位操作制度和措施</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一项不符合(1分)</w:t>
            </w:r>
          </w:p>
        </w:tc>
        <w:tc>
          <w:tcPr>
            <w:tcW w:w="520" w:type="dxa"/>
            <w:vMerge/>
            <w:vAlign w:val="center"/>
          </w:tcPr>
          <w:p w:rsidR="00014453" w:rsidRDefault="00014453" w:rsidP="005F1BE7">
            <w:pPr>
              <w:jc w:val="left"/>
              <w:rPr>
                <w:rFonts w:ascii="宋体" w:hAnsi="宋体" w:cs="宋体"/>
                <w:kern w:val="0"/>
                <w:sz w:val="20"/>
                <w:szCs w:val="20"/>
              </w:rPr>
            </w:pPr>
          </w:p>
        </w:tc>
        <w:tc>
          <w:tcPr>
            <w:tcW w:w="700" w:type="dxa"/>
            <w:vMerge/>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都不符合(0分)</w:t>
            </w:r>
          </w:p>
        </w:tc>
        <w:tc>
          <w:tcPr>
            <w:tcW w:w="520" w:type="dxa"/>
            <w:vMerge/>
            <w:vAlign w:val="center"/>
          </w:tcPr>
          <w:p w:rsidR="00014453" w:rsidRDefault="00014453" w:rsidP="005F1BE7">
            <w:pPr>
              <w:jc w:val="left"/>
              <w:rPr>
                <w:rFonts w:ascii="宋体" w:hAnsi="宋体" w:cs="宋体"/>
                <w:kern w:val="0"/>
                <w:sz w:val="20"/>
                <w:szCs w:val="20"/>
              </w:rPr>
            </w:pPr>
          </w:p>
        </w:tc>
        <w:tc>
          <w:tcPr>
            <w:tcW w:w="700" w:type="dxa"/>
            <w:vMerge/>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8</w:t>
            </w:r>
          </w:p>
        </w:tc>
        <w:tc>
          <w:tcPr>
            <w:tcW w:w="4240" w:type="dxa"/>
            <w:vMerge w:val="restart"/>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设立“5C”博物馆,定期进行“5C”检查，做好“5C”考核记录公布。</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①有专人或专门部门进行定期“5C”检查</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全部符合(2分)</w:t>
            </w:r>
          </w:p>
        </w:tc>
        <w:tc>
          <w:tcPr>
            <w:tcW w:w="52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②做好检查记录，客观公正</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符合②③(1分)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③将记录定期公布，明示</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其它(0分)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55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9</w:t>
            </w:r>
          </w:p>
        </w:tc>
        <w:tc>
          <w:tcPr>
            <w:tcW w:w="4240" w:type="dxa"/>
            <w:vMerge w:val="restart"/>
            <w:tcBorders>
              <w:bottom w:val="single" w:sz="4" w:space="0" w:color="auto"/>
            </w:tcBorders>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各区域、岗位卫生责任到人，并有详细操作或</w:t>
            </w:r>
          </w:p>
          <w:p w:rsidR="00014453" w:rsidRDefault="00014453" w:rsidP="005C512A">
            <w:pPr>
              <w:jc w:val="left"/>
              <w:rPr>
                <w:rFonts w:ascii="宋体" w:hAnsi="宋体" w:cs="宋体"/>
                <w:kern w:val="0"/>
                <w:sz w:val="20"/>
                <w:szCs w:val="20"/>
              </w:rPr>
            </w:pPr>
            <w:r>
              <w:rPr>
                <w:rFonts w:ascii="宋体" w:hAnsi="宋体" w:cs="宋体" w:hint="eastAsia"/>
                <w:kern w:val="0"/>
                <w:sz w:val="20"/>
                <w:szCs w:val="20"/>
              </w:rPr>
              <w:t>达标要求说明，并定期检查，有检查记录。</w:t>
            </w:r>
          </w:p>
        </w:tc>
        <w:tc>
          <w:tcPr>
            <w:tcW w:w="5560" w:type="dxa"/>
            <w:tcBorders>
              <w:bottom w:val="single" w:sz="4" w:space="0" w:color="auto"/>
            </w:tcBorders>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①责任到人，有定期检查记录</w:t>
            </w:r>
          </w:p>
        </w:tc>
        <w:tc>
          <w:tcPr>
            <w:tcW w:w="2760" w:type="dxa"/>
            <w:tcBorders>
              <w:bottom w:val="single" w:sz="4" w:space="0" w:color="auto"/>
            </w:tcBorders>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D3554">
            <w:pPr>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tcBorders>
              <w:bottom w:val="single" w:sz="4" w:space="0" w:color="auto"/>
            </w:tcBorders>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443"/>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tcBorders>
              <w:bottom w:val="single" w:sz="4" w:space="0" w:color="auto"/>
            </w:tcBorders>
            <w:vAlign w:val="center"/>
          </w:tcPr>
          <w:p w:rsidR="00014453" w:rsidRDefault="00014453" w:rsidP="005F1BE7">
            <w:pPr>
              <w:jc w:val="left"/>
              <w:rPr>
                <w:rFonts w:ascii="宋体" w:hAnsi="宋体" w:cs="宋体"/>
                <w:kern w:val="0"/>
                <w:sz w:val="20"/>
                <w:szCs w:val="20"/>
              </w:rPr>
            </w:pPr>
          </w:p>
        </w:tc>
        <w:tc>
          <w:tcPr>
            <w:tcW w:w="5560" w:type="dxa"/>
            <w:tcBorders>
              <w:bottom w:val="single" w:sz="4" w:space="0" w:color="auto"/>
            </w:tcBorders>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②责任到人，无检查记录</w:t>
            </w:r>
          </w:p>
        </w:tc>
        <w:tc>
          <w:tcPr>
            <w:tcW w:w="2760" w:type="dxa"/>
            <w:tcBorders>
              <w:bottom w:val="single" w:sz="4" w:space="0" w:color="auto"/>
            </w:tcBorders>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tcBorders>
              <w:bottom w:val="single" w:sz="4" w:space="0" w:color="auto"/>
            </w:tcBorders>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③未开展此项工作</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restart"/>
            <w:vAlign w:val="center"/>
          </w:tcPr>
          <w:p w:rsidR="00014453" w:rsidRDefault="00014453" w:rsidP="005C512A">
            <w:pPr>
              <w:jc w:val="center"/>
              <w:rPr>
                <w:rFonts w:ascii="宋体" w:hAnsi="宋体" w:cs="宋体"/>
                <w:kern w:val="0"/>
                <w:sz w:val="20"/>
                <w:szCs w:val="20"/>
              </w:rPr>
            </w:pPr>
            <w:r>
              <w:rPr>
                <w:rFonts w:ascii="宋体" w:hAnsi="宋体" w:cs="宋体" w:hint="eastAsia"/>
                <w:kern w:val="0"/>
                <w:sz w:val="20"/>
                <w:szCs w:val="20"/>
              </w:rPr>
              <w:t>常自律5</w:t>
            </w:r>
          </w:p>
        </w:tc>
        <w:tc>
          <w:tcPr>
            <w:tcW w:w="416"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1</w:t>
            </w:r>
          </w:p>
        </w:tc>
        <w:tc>
          <w:tcPr>
            <w:tcW w:w="424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食品从业人员持有效健康证明，建立健康申报</w:t>
            </w:r>
          </w:p>
          <w:p w:rsidR="00014453" w:rsidRDefault="00014453" w:rsidP="005F1BE7">
            <w:pPr>
              <w:jc w:val="left"/>
              <w:rPr>
                <w:rFonts w:ascii="宋体" w:hAnsi="宋体" w:cs="宋体"/>
                <w:kern w:val="0"/>
                <w:sz w:val="20"/>
                <w:szCs w:val="20"/>
              </w:rPr>
            </w:pPr>
            <w:r>
              <w:rPr>
                <w:rFonts w:ascii="宋体" w:hAnsi="宋体" w:cs="宋体" w:hint="eastAsia"/>
                <w:kern w:val="0"/>
                <w:sz w:val="20"/>
                <w:szCs w:val="20"/>
              </w:rPr>
              <w:t>制度，出现有碍食品安全的要申报，并临时调离。</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①全部符合</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②不符合</w:t>
            </w:r>
          </w:p>
        </w:tc>
        <w:tc>
          <w:tcPr>
            <w:tcW w:w="2760" w:type="dxa"/>
            <w:vAlign w:val="center"/>
          </w:tcPr>
          <w:p w:rsidR="00014453" w:rsidRDefault="00014453" w:rsidP="005F1BE7">
            <w:pPr>
              <w:widowControl/>
              <w:jc w:val="left"/>
              <w:rPr>
                <w:kern w:val="0"/>
                <w:sz w:val="20"/>
                <w:szCs w:val="20"/>
              </w:rPr>
            </w:pPr>
            <w:r>
              <w:rPr>
                <w:kern w:val="0"/>
                <w:sz w:val="20"/>
                <w:szCs w:val="20"/>
              </w:rPr>
              <w:t>0</w:t>
            </w:r>
            <w:r>
              <w:rPr>
                <w:rFonts w:ascii="宋体" w:hAnsi="宋体" w:hint="eastAsia"/>
                <w:kern w:val="0"/>
                <w:sz w:val="20"/>
                <w:szCs w:val="20"/>
              </w:rPr>
              <w:t>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2</w:t>
            </w:r>
          </w:p>
        </w:tc>
        <w:tc>
          <w:tcPr>
            <w:tcW w:w="424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培养“5C”意识，做到人人参与、天天参与。</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①每日卫生值班表</w:t>
            </w:r>
          </w:p>
        </w:tc>
        <w:tc>
          <w:tcPr>
            <w:tcW w:w="2760" w:type="dxa"/>
            <w:vAlign w:val="center"/>
          </w:tcPr>
          <w:p w:rsidR="00014453" w:rsidRDefault="00014453" w:rsidP="005F1BE7">
            <w:pPr>
              <w:widowControl/>
              <w:jc w:val="left"/>
              <w:rPr>
                <w:kern w:val="0"/>
                <w:sz w:val="20"/>
                <w:szCs w:val="20"/>
              </w:rPr>
            </w:pPr>
            <w:r>
              <w:rPr>
                <w:rFonts w:ascii="宋体" w:hAnsi="宋体" w:cs="宋体" w:hint="eastAsia"/>
                <w:kern w:val="0"/>
                <w:sz w:val="20"/>
                <w:szCs w:val="20"/>
              </w:rPr>
              <w:t>全部符合(2分)</w:t>
            </w:r>
          </w:p>
        </w:tc>
        <w:tc>
          <w:tcPr>
            <w:tcW w:w="520" w:type="dxa"/>
            <w:vMerge w:val="restart"/>
            <w:vAlign w:val="center"/>
          </w:tcPr>
          <w:p w:rsidR="00014453" w:rsidRDefault="00014453" w:rsidP="005D3554">
            <w:pPr>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②“5C”检查进入个人月考核</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二项符合(1分)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③80%的员工了解“5C”基本定义</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其它(0分)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5D3554" w:rsidTr="005C512A">
        <w:trPr>
          <w:gridAfter w:val="1"/>
          <w:wAfter w:w="50" w:type="dxa"/>
          <w:trHeight w:val="330"/>
        </w:trPr>
        <w:tc>
          <w:tcPr>
            <w:tcW w:w="416" w:type="dxa"/>
            <w:vMerge/>
            <w:vAlign w:val="center"/>
          </w:tcPr>
          <w:p w:rsidR="005D3554" w:rsidRDefault="005D3554" w:rsidP="005C512A">
            <w:pPr>
              <w:jc w:val="center"/>
              <w:rPr>
                <w:rFonts w:ascii="宋体" w:hAnsi="宋体" w:cs="宋体"/>
                <w:kern w:val="0"/>
                <w:sz w:val="20"/>
                <w:szCs w:val="20"/>
              </w:rPr>
            </w:pPr>
          </w:p>
        </w:tc>
        <w:tc>
          <w:tcPr>
            <w:tcW w:w="416" w:type="dxa"/>
            <w:vMerge w:val="restart"/>
            <w:vAlign w:val="center"/>
          </w:tcPr>
          <w:p w:rsidR="005D3554" w:rsidRDefault="005D3554" w:rsidP="005F1BE7">
            <w:pPr>
              <w:jc w:val="left"/>
              <w:rPr>
                <w:rFonts w:ascii="宋体" w:hAnsi="宋体" w:cs="宋体"/>
                <w:kern w:val="0"/>
                <w:sz w:val="20"/>
                <w:szCs w:val="20"/>
              </w:rPr>
            </w:pPr>
            <w:r>
              <w:rPr>
                <w:rFonts w:ascii="宋体" w:hAnsi="宋体" w:cs="宋体" w:hint="eastAsia"/>
                <w:kern w:val="0"/>
                <w:sz w:val="20"/>
                <w:szCs w:val="20"/>
              </w:rPr>
              <w:t>3</w:t>
            </w:r>
          </w:p>
        </w:tc>
        <w:tc>
          <w:tcPr>
            <w:tcW w:w="4240" w:type="dxa"/>
            <w:vMerge w:val="restart"/>
            <w:vAlign w:val="center"/>
          </w:tcPr>
          <w:p w:rsidR="005D3554" w:rsidRDefault="005D3554" w:rsidP="005F1BE7">
            <w:pPr>
              <w:jc w:val="left"/>
              <w:rPr>
                <w:rFonts w:ascii="宋体" w:hAnsi="宋体" w:cs="宋体"/>
                <w:kern w:val="0"/>
                <w:sz w:val="20"/>
                <w:szCs w:val="20"/>
              </w:rPr>
            </w:pPr>
            <w:r>
              <w:rPr>
                <w:rFonts w:ascii="宋体" w:hAnsi="宋体" w:cs="宋体" w:hint="eastAsia"/>
                <w:kern w:val="0"/>
                <w:sz w:val="20"/>
                <w:szCs w:val="20"/>
              </w:rPr>
              <w:t>单位定期组织员工进行“5C”培训，形成记录。</w:t>
            </w:r>
          </w:p>
        </w:tc>
        <w:tc>
          <w:tcPr>
            <w:tcW w:w="5560" w:type="dxa"/>
            <w:vAlign w:val="center"/>
          </w:tcPr>
          <w:p w:rsidR="005D3554" w:rsidRDefault="005D3554" w:rsidP="005F1BE7">
            <w:pPr>
              <w:widowControl/>
              <w:jc w:val="left"/>
              <w:rPr>
                <w:rFonts w:ascii="宋体" w:hAnsi="宋体" w:cs="宋体"/>
                <w:kern w:val="0"/>
                <w:sz w:val="20"/>
                <w:szCs w:val="20"/>
              </w:rPr>
            </w:pPr>
            <w:r>
              <w:rPr>
                <w:rFonts w:ascii="宋体" w:hAnsi="宋体" w:cs="宋体" w:hint="eastAsia"/>
                <w:kern w:val="0"/>
                <w:sz w:val="20"/>
                <w:szCs w:val="20"/>
              </w:rPr>
              <w:t>①有培训计划表，按计划进行培训，有培训记录</w:t>
            </w:r>
          </w:p>
        </w:tc>
        <w:tc>
          <w:tcPr>
            <w:tcW w:w="2760" w:type="dxa"/>
            <w:vAlign w:val="center"/>
          </w:tcPr>
          <w:p w:rsidR="005D3554" w:rsidRDefault="005D3554" w:rsidP="005F1BE7">
            <w:pPr>
              <w:widowControl/>
              <w:jc w:val="left"/>
              <w:rPr>
                <w:rFonts w:ascii="宋体" w:hAnsi="宋体" w:cs="宋体"/>
                <w:kern w:val="0"/>
                <w:sz w:val="20"/>
                <w:szCs w:val="20"/>
              </w:rPr>
            </w:pPr>
            <w:r>
              <w:rPr>
                <w:rFonts w:ascii="宋体" w:hAnsi="宋体" w:cs="宋体" w:hint="eastAsia"/>
                <w:kern w:val="0"/>
                <w:sz w:val="20"/>
                <w:szCs w:val="20"/>
              </w:rPr>
              <w:t>全部符合(2分)</w:t>
            </w:r>
          </w:p>
        </w:tc>
        <w:tc>
          <w:tcPr>
            <w:tcW w:w="520" w:type="dxa"/>
            <w:vMerge w:val="restart"/>
            <w:vAlign w:val="center"/>
          </w:tcPr>
          <w:p w:rsidR="005D3554" w:rsidRDefault="005D3554" w:rsidP="005F1BE7">
            <w:pPr>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5D3554" w:rsidRDefault="005D3554" w:rsidP="005D3554">
            <w:pPr>
              <w:jc w:val="center"/>
              <w:rPr>
                <w:rFonts w:ascii="宋体" w:hAnsi="宋体" w:cs="宋体"/>
                <w:kern w:val="0"/>
                <w:sz w:val="20"/>
                <w:szCs w:val="20"/>
              </w:rPr>
            </w:pPr>
          </w:p>
        </w:tc>
      </w:tr>
      <w:tr w:rsidR="005D3554" w:rsidTr="005C512A">
        <w:trPr>
          <w:gridAfter w:val="1"/>
          <w:wAfter w:w="50" w:type="dxa"/>
          <w:trHeight w:val="330"/>
        </w:trPr>
        <w:tc>
          <w:tcPr>
            <w:tcW w:w="416" w:type="dxa"/>
            <w:vMerge/>
            <w:vAlign w:val="center"/>
          </w:tcPr>
          <w:p w:rsidR="005D3554" w:rsidRDefault="005D3554" w:rsidP="005C512A">
            <w:pPr>
              <w:jc w:val="center"/>
              <w:rPr>
                <w:rFonts w:ascii="宋体" w:hAnsi="宋体" w:cs="宋体"/>
                <w:kern w:val="0"/>
                <w:sz w:val="20"/>
                <w:szCs w:val="20"/>
              </w:rPr>
            </w:pPr>
          </w:p>
        </w:tc>
        <w:tc>
          <w:tcPr>
            <w:tcW w:w="416" w:type="dxa"/>
            <w:vMerge/>
            <w:vAlign w:val="center"/>
          </w:tcPr>
          <w:p w:rsidR="005D3554" w:rsidRDefault="005D3554" w:rsidP="005F1BE7">
            <w:pPr>
              <w:jc w:val="left"/>
              <w:rPr>
                <w:rFonts w:ascii="宋体" w:hAnsi="宋体" w:cs="宋体"/>
                <w:kern w:val="0"/>
                <w:sz w:val="20"/>
                <w:szCs w:val="20"/>
              </w:rPr>
            </w:pPr>
          </w:p>
        </w:tc>
        <w:tc>
          <w:tcPr>
            <w:tcW w:w="4240" w:type="dxa"/>
            <w:vMerge/>
            <w:vAlign w:val="center"/>
          </w:tcPr>
          <w:p w:rsidR="005D3554" w:rsidRDefault="005D3554" w:rsidP="005F1BE7">
            <w:pPr>
              <w:widowControl/>
              <w:jc w:val="left"/>
              <w:rPr>
                <w:rFonts w:ascii="宋体" w:hAnsi="宋体" w:cs="宋体"/>
                <w:kern w:val="0"/>
                <w:sz w:val="20"/>
                <w:szCs w:val="20"/>
              </w:rPr>
            </w:pPr>
          </w:p>
        </w:tc>
        <w:tc>
          <w:tcPr>
            <w:tcW w:w="5560" w:type="dxa"/>
            <w:vAlign w:val="center"/>
          </w:tcPr>
          <w:p w:rsidR="005D3554" w:rsidRDefault="005D3554" w:rsidP="005F1BE7">
            <w:pPr>
              <w:widowControl/>
              <w:jc w:val="left"/>
              <w:rPr>
                <w:rFonts w:ascii="宋体" w:hAnsi="宋体" w:cs="宋体"/>
                <w:kern w:val="0"/>
                <w:sz w:val="20"/>
                <w:szCs w:val="20"/>
              </w:rPr>
            </w:pPr>
            <w:r>
              <w:rPr>
                <w:rFonts w:ascii="宋体" w:hAnsi="宋体" w:cs="宋体" w:hint="eastAsia"/>
                <w:kern w:val="0"/>
                <w:sz w:val="20"/>
                <w:szCs w:val="20"/>
              </w:rPr>
              <w:t>②考察培训效果--“5C”检查</w:t>
            </w:r>
          </w:p>
        </w:tc>
        <w:tc>
          <w:tcPr>
            <w:tcW w:w="2760" w:type="dxa"/>
            <w:vAlign w:val="center"/>
          </w:tcPr>
          <w:p w:rsidR="005D3554" w:rsidRDefault="005D3554" w:rsidP="005F1BE7">
            <w:pPr>
              <w:widowControl/>
              <w:jc w:val="left"/>
              <w:rPr>
                <w:rFonts w:ascii="宋体" w:hAnsi="宋体" w:cs="宋体"/>
                <w:kern w:val="0"/>
                <w:sz w:val="20"/>
                <w:szCs w:val="20"/>
              </w:rPr>
            </w:pPr>
            <w:r>
              <w:rPr>
                <w:rFonts w:ascii="宋体" w:hAnsi="宋体" w:cs="宋体" w:hint="eastAsia"/>
                <w:kern w:val="0"/>
                <w:sz w:val="20"/>
                <w:szCs w:val="20"/>
              </w:rPr>
              <w:t>其它(0分)</w:t>
            </w:r>
          </w:p>
        </w:tc>
        <w:tc>
          <w:tcPr>
            <w:tcW w:w="520" w:type="dxa"/>
            <w:vMerge/>
            <w:vAlign w:val="center"/>
          </w:tcPr>
          <w:p w:rsidR="005D3554" w:rsidRDefault="005D3554" w:rsidP="005F1BE7">
            <w:pPr>
              <w:widowControl/>
              <w:jc w:val="left"/>
              <w:rPr>
                <w:rFonts w:ascii="宋体" w:hAnsi="宋体" w:cs="宋体"/>
                <w:kern w:val="0"/>
                <w:sz w:val="20"/>
                <w:szCs w:val="20"/>
              </w:rPr>
            </w:pPr>
          </w:p>
        </w:tc>
        <w:tc>
          <w:tcPr>
            <w:tcW w:w="700" w:type="dxa"/>
            <w:vMerge/>
            <w:vAlign w:val="center"/>
          </w:tcPr>
          <w:p w:rsidR="005D3554" w:rsidRDefault="005D3554"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4</w:t>
            </w:r>
          </w:p>
        </w:tc>
        <w:tc>
          <w:tcPr>
            <w:tcW w:w="424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各部门制服、员工仪容仪表有标准，包括衣着、</w:t>
            </w:r>
            <w:r>
              <w:rPr>
                <w:rFonts w:ascii="宋体" w:hAnsi="宋体" w:cs="宋体" w:hint="eastAsia"/>
                <w:kern w:val="0"/>
                <w:sz w:val="20"/>
                <w:szCs w:val="20"/>
              </w:rPr>
              <w:lastRenderedPageBreak/>
              <w:t>帽子、头发、指甲等，在更衣室设有标准图示及穿衣镜。</w:t>
            </w: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lastRenderedPageBreak/>
              <w:t>①全员的99%符合单位服装、仪容仪表要求</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2分</w:t>
            </w:r>
          </w:p>
        </w:tc>
        <w:tc>
          <w:tcPr>
            <w:tcW w:w="52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3</w:t>
            </w:r>
          </w:p>
        </w:tc>
        <w:tc>
          <w:tcPr>
            <w:tcW w:w="700" w:type="dxa"/>
            <w:vMerge w:val="restart"/>
            <w:vAlign w:val="center"/>
          </w:tcPr>
          <w:p w:rsidR="00014453" w:rsidRDefault="00014453" w:rsidP="005D3554">
            <w:pPr>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②全员的95%(含)以上符合单位服装、仪容仪表要求</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1分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469"/>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ign w:val="center"/>
          </w:tcPr>
          <w:p w:rsidR="00014453" w:rsidRDefault="00014453" w:rsidP="005F1BE7">
            <w:pPr>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③全员的</w:t>
            </w:r>
            <w:r>
              <w:rPr>
                <w:kern w:val="0"/>
                <w:sz w:val="20"/>
                <w:szCs w:val="20"/>
              </w:rPr>
              <w:t>95</w:t>
            </w:r>
            <w:r>
              <w:rPr>
                <w:rFonts w:ascii="宋体" w:hAnsi="宋体" w:cs="宋体" w:hint="eastAsia"/>
                <w:kern w:val="0"/>
                <w:sz w:val="20"/>
                <w:szCs w:val="20"/>
              </w:rPr>
              <w:t>%以下符合单位服装、仪容仪表要求</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D3554">
            <w:pPr>
              <w:widowControl/>
              <w:jc w:val="center"/>
              <w:rPr>
                <w:rFonts w:ascii="宋体" w:hAnsi="宋体" w:cs="宋体"/>
                <w:kern w:val="0"/>
                <w:sz w:val="20"/>
                <w:szCs w:val="20"/>
              </w:rPr>
            </w:pPr>
          </w:p>
        </w:tc>
      </w:tr>
      <w:tr w:rsidR="00014453" w:rsidTr="005C512A">
        <w:trPr>
          <w:gridAfter w:val="1"/>
          <w:wAfter w:w="50" w:type="dxa"/>
          <w:trHeight w:val="330"/>
        </w:trPr>
        <w:tc>
          <w:tcPr>
            <w:tcW w:w="416" w:type="dxa"/>
            <w:vMerge/>
            <w:vAlign w:val="center"/>
          </w:tcPr>
          <w:p w:rsidR="00014453" w:rsidRDefault="00014453" w:rsidP="005C512A">
            <w:pPr>
              <w:jc w:val="center"/>
              <w:rPr>
                <w:rFonts w:ascii="宋体" w:hAnsi="宋体" w:cs="宋体"/>
                <w:kern w:val="0"/>
                <w:sz w:val="20"/>
                <w:szCs w:val="20"/>
              </w:rPr>
            </w:pPr>
          </w:p>
        </w:tc>
        <w:tc>
          <w:tcPr>
            <w:tcW w:w="416"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5</w:t>
            </w:r>
          </w:p>
        </w:tc>
        <w:tc>
          <w:tcPr>
            <w:tcW w:w="424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每日坚持行“5C”,养成良好习惯。</w:t>
            </w:r>
          </w:p>
        </w:tc>
        <w:tc>
          <w:tcPr>
            <w:tcW w:w="5560" w:type="dxa"/>
            <w:vMerge w:val="restart"/>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每天开</w:t>
            </w:r>
            <w:r w:rsidR="005D3554">
              <w:rPr>
                <w:rFonts w:ascii="宋体" w:hAnsi="宋体" w:cs="宋体" w:hint="eastAsia"/>
                <w:kern w:val="0"/>
                <w:sz w:val="20"/>
                <w:szCs w:val="20"/>
              </w:rPr>
              <w:t>c</w:t>
            </w:r>
            <w:r>
              <w:rPr>
                <w:rFonts w:ascii="宋体" w:hAnsi="宋体" w:cs="宋体" w:hint="eastAsia"/>
                <w:kern w:val="0"/>
                <w:sz w:val="20"/>
                <w:szCs w:val="20"/>
              </w:rPr>
              <w:t>工前、收工后各行10分钟“5C”，做好“5C”准备、归位，查安全、卫生记录，值班记录检查。</w:t>
            </w: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有记录、且全面(2分)</w:t>
            </w:r>
          </w:p>
        </w:tc>
        <w:tc>
          <w:tcPr>
            <w:tcW w:w="520" w:type="dxa"/>
            <w:vMerge w:val="restart"/>
            <w:vAlign w:val="center"/>
          </w:tcPr>
          <w:p w:rsidR="00014453" w:rsidRDefault="00014453" w:rsidP="005F1BE7">
            <w:pPr>
              <w:jc w:val="left"/>
              <w:rPr>
                <w:rFonts w:ascii="宋体" w:hAnsi="宋体" w:cs="宋体"/>
                <w:kern w:val="0"/>
                <w:sz w:val="20"/>
                <w:szCs w:val="20"/>
              </w:rPr>
            </w:pPr>
            <w:r>
              <w:rPr>
                <w:rFonts w:ascii="宋体" w:hAnsi="宋体" w:cs="宋体" w:hint="eastAsia"/>
                <w:kern w:val="0"/>
                <w:sz w:val="20"/>
                <w:szCs w:val="20"/>
              </w:rPr>
              <w:t>2</w:t>
            </w:r>
          </w:p>
        </w:tc>
        <w:tc>
          <w:tcPr>
            <w:tcW w:w="700" w:type="dxa"/>
            <w:vMerge w:val="restart"/>
            <w:vAlign w:val="center"/>
          </w:tcPr>
          <w:p w:rsidR="00014453" w:rsidRDefault="00014453" w:rsidP="005D3554">
            <w:pPr>
              <w:jc w:val="center"/>
              <w:rPr>
                <w:rFonts w:ascii="宋体" w:hAnsi="宋体" w:cs="宋体"/>
                <w:kern w:val="0"/>
                <w:sz w:val="20"/>
                <w:szCs w:val="20"/>
              </w:rPr>
            </w:pPr>
          </w:p>
        </w:tc>
      </w:tr>
      <w:bookmarkEnd w:id="4"/>
      <w:tr w:rsidR="00014453" w:rsidTr="005C512A">
        <w:trPr>
          <w:gridAfter w:val="1"/>
          <w:wAfter w:w="50" w:type="dxa"/>
          <w:trHeight w:val="330"/>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Merge/>
            <w:vAlign w:val="center"/>
          </w:tcPr>
          <w:p w:rsidR="00014453" w:rsidRDefault="00014453" w:rsidP="005F1BE7">
            <w:pPr>
              <w:widowControl/>
              <w:jc w:val="left"/>
              <w:rPr>
                <w:rFonts w:ascii="宋体" w:hAnsi="宋体" w:cs="宋体"/>
                <w:kern w:val="0"/>
                <w:sz w:val="20"/>
                <w:szCs w:val="20"/>
              </w:rPr>
            </w:pP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无记录(0分)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gridAfter w:val="1"/>
          <w:wAfter w:w="50" w:type="dxa"/>
          <w:trHeight w:val="543"/>
        </w:trPr>
        <w:tc>
          <w:tcPr>
            <w:tcW w:w="416" w:type="dxa"/>
            <w:vMerge/>
            <w:vAlign w:val="center"/>
          </w:tcPr>
          <w:p w:rsidR="00014453" w:rsidRDefault="00014453" w:rsidP="005C512A">
            <w:pPr>
              <w:widowControl/>
              <w:jc w:val="center"/>
              <w:rPr>
                <w:rFonts w:ascii="宋体" w:hAnsi="宋体" w:cs="宋体"/>
                <w:kern w:val="0"/>
                <w:sz w:val="20"/>
                <w:szCs w:val="20"/>
              </w:rPr>
            </w:pPr>
          </w:p>
        </w:tc>
        <w:tc>
          <w:tcPr>
            <w:tcW w:w="416" w:type="dxa"/>
            <w:vMerge/>
            <w:vAlign w:val="center"/>
          </w:tcPr>
          <w:p w:rsidR="00014453" w:rsidRDefault="00014453" w:rsidP="005F1BE7">
            <w:pPr>
              <w:widowControl/>
              <w:jc w:val="left"/>
              <w:rPr>
                <w:rFonts w:ascii="宋体" w:hAnsi="宋体" w:cs="宋体"/>
                <w:kern w:val="0"/>
                <w:sz w:val="20"/>
                <w:szCs w:val="20"/>
              </w:rPr>
            </w:pPr>
          </w:p>
        </w:tc>
        <w:tc>
          <w:tcPr>
            <w:tcW w:w="4240" w:type="dxa"/>
            <w:vMerge/>
            <w:vAlign w:val="center"/>
          </w:tcPr>
          <w:p w:rsidR="00014453" w:rsidRDefault="00014453" w:rsidP="005F1BE7">
            <w:pPr>
              <w:widowControl/>
              <w:jc w:val="left"/>
              <w:rPr>
                <w:rFonts w:ascii="宋体" w:hAnsi="宋体" w:cs="宋体"/>
                <w:kern w:val="0"/>
                <w:sz w:val="20"/>
                <w:szCs w:val="20"/>
              </w:rPr>
            </w:pPr>
          </w:p>
        </w:tc>
        <w:tc>
          <w:tcPr>
            <w:tcW w:w="5560" w:type="dxa"/>
            <w:vMerge/>
            <w:vAlign w:val="center"/>
          </w:tcPr>
          <w:p w:rsidR="00014453" w:rsidRDefault="00014453" w:rsidP="005F1BE7">
            <w:pPr>
              <w:widowControl/>
              <w:jc w:val="left"/>
              <w:rPr>
                <w:rFonts w:ascii="宋体" w:hAnsi="宋体" w:cs="宋体"/>
                <w:kern w:val="0"/>
                <w:sz w:val="20"/>
                <w:szCs w:val="20"/>
              </w:rPr>
            </w:pPr>
          </w:p>
        </w:tc>
        <w:tc>
          <w:tcPr>
            <w:tcW w:w="2760" w:type="dxa"/>
            <w:vAlign w:val="center"/>
          </w:tcPr>
          <w:p w:rsidR="00014453" w:rsidRDefault="00014453" w:rsidP="005F1BE7">
            <w:pPr>
              <w:widowControl/>
              <w:jc w:val="left"/>
              <w:rPr>
                <w:rFonts w:ascii="宋体" w:hAnsi="宋体" w:cs="宋体"/>
                <w:kern w:val="0"/>
                <w:sz w:val="20"/>
                <w:szCs w:val="20"/>
              </w:rPr>
            </w:pPr>
            <w:r>
              <w:rPr>
                <w:rFonts w:ascii="宋体" w:hAnsi="宋体" w:cs="宋体" w:hint="eastAsia"/>
                <w:kern w:val="0"/>
                <w:sz w:val="20"/>
                <w:szCs w:val="20"/>
              </w:rPr>
              <w:t>无记录(0分)</w:t>
            </w:r>
          </w:p>
        </w:tc>
        <w:tc>
          <w:tcPr>
            <w:tcW w:w="520" w:type="dxa"/>
            <w:vMerge/>
            <w:vAlign w:val="center"/>
          </w:tcPr>
          <w:p w:rsidR="00014453" w:rsidRDefault="00014453" w:rsidP="005F1BE7">
            <w:pPr>
              <w:widowControl/>
              <w:jc w:val="left"/>
              <w:rPr>
                <w:rFonts w:ascii="宋体" w:hAnsi="宋体" w:cs="宋体"/>
                <w:kern w:val="0"/>
                <w:sz w:val="20"/>
                <w:szCs w:val="20"/>
              </w:rPr>
            </w:pPr>
          </w:p>
        </w:tc>
        <w:tc>
          <w:tcPr>
            <w:tcW w:w="700" w:type="dxa"/>
            <w:vMerge/>
            <w:vAlign w:val="center"/>
          </w:tcPr>
          <w:p w:rsidR="00014453" w:rsidRDefault="00014453" w:rsidP="005F1BE7">
            <w:pPr>
              <w:widowControl/>
              <w:jc w:val="left"/>
              <w:rPr>
                <w:rFonts w:ascii="宋体" w:hAnsi="宋体" w:cs="宋体"/>
                <w:kern w:val="0"/>
                <w:sz w:val="20"/>
                <w:szCs w:val="20"/>
              </w:rPr>
            </w:pPr>
          </w:p>
        </w:tc>
      </w:tr>
      <w:tr w:rsidR="00014453" w:rsidTr="005C512A">
        <w:trPr>
          <w:trHeight w:val="408"/>
        </w:trPr>
        <w:tc>
          <w:tcPr>
            <w:tcW w:w="14662" w:type="dxa"/>
            <w:gridSpan w:val="8"/>
            <w:vAlign w:val="center"/>
          </w:tcPr>
          <w:p w:rsidR="00014453" w:rsidRDefault="00014453" w:rsidP="005C512A">
            <w:pPr>
              <w:widowControl/>
              <w:rPr>
                <w:rFonts w:ascii="宋体" w:hAnsi="宋体" w:cs="宋体"/>
                <w:kern w:val="0"/>
                <w:sz w:val="20"/>
                <w:szCs w:val="20"/>
              </w:rPr>
            </w:pPr>
            <w:r>
              <w:rPr>
                <w:rFonts w:ascii="宋体" w:hAnsi="宋体" w:cs="宋体" w:hint="eastAsia"/>
                <w:kern w:val="0"/>
                <w:sz w:val="20"/>
                <w:szCs w:val="20"/>
              </w:rPr>
              <w:t>评定方法：</w:t>
            </w:r>
            <w:r>
              <w:rPr>
                <w:rFonts w:ascii="宋体" w:hAnsi="宋体" w:cs="宋体" w:hint="eastAsia"/>
                <w:kern w:val="0"/>
                <w:sz w:val="20"/>
                <w:szCs w:val="20"/>
              </w:rPr>
              <w:br/>
              <w:t xml:space="preserve">一、有下列一项关键项目之一的，不予以评定或直接评定为不合格   </w:t>
            </w:r>
            <w:r>
              <w:rPr>
                <w:rFonts w:ascii="宋体" w:hAnsi="宋体" w:cs="宋体" w:hint="eastAsia"/>
                <w:kern w:val="0"/>
                <w:sz w:val="20"/>
                <w:szCs w:val="20"/>
              </w:rPr>
              <w:br/>
              <w:t>1.许可证超出有效期和许可经营范围的，许可证伪造、涂改、出借。</w:t>
            </w:r>
            <w:r>
              <w:rPr>
                <w:rFonts w:ascii="宋体" w:hAnsi="宋体" w:cs="宋体" w:hint="eastAsia"/>
                <w:kern w:val="0"/>
                <w:sz w:val="20"/>
                <w:szCs w:val="20"/>
              </w:rPr>
              <w:br/>
              <w:t>2. 从业人员没有达到100%持有效健康证并没有经过食品安全知识培训。</w:t>
            </w:r>
            <w:r>
              <w:rPr>
                <w:rFonts w:ascii="宋体" w:hAnsi="宋体" w:cs="宋体" w:hint="eastAsia"/>
                <w:kern w:val="0"/>
                <w:sz w:val="20"/>
                <w:szCs w:val="20"/>
              </w:rPr>
              <w:br/>
              <w:t>3. 加工场所不按原料、半成品、成品的顺序布置的，擅自进行影响布局、流程的改建和扩建。</w:t>
            </w:r>
            <w:r>
              <w:rPr>
                <w:rFonts w:ascii="宋体" w:hAnsi="宋体" w:cs="宋体" w:hint="eastAsia"/>
                <w:kern w:val="0"/>
                <w:sz w:val="20"/>
                <w:szCs w:val="20"/>
              </w:rPr>
              <w:br/>
              <w:t>4. 采购原料没有检验合格证或化验单，没有验收制度。</w:t>
            </w:r>
            <w:r>
              <w:rPr>
                <w:rFonts w:ascii="宋体" w:hAnsi="宋体" w:cs="宋体" w:hint="eastAsia"/>
                <w:kern w:val="0"/>
                <w:sz w:val="20"/>
                <w:szCs w:val="20"/>
              </w:rPr>
              <w:br/>
              <w:t>5.冷藏原料没有足够数量的冰箱(柜),不能满足生熟分开的要求。</w:t>
            </w:r>
            <w:r>
              <w:rPr>
                <w:rFonts w:ascii="宋体" w:hAnsi="宋体" w:cs="宋体" w:hint="eastAsia"/>
                <w:kern w:val="0"/>
                <w:sz w:val="20"/>
                <w:szCs w:val="20"/>
              </w:rPr>
              <w:br/>
              <w:t>6. 非全部使用空调的单位，没有配备纱门、纱窗或者塑料门帘。</w:t>
            </w:r>
            <w:r>
              <w:rPr>
                <w:rFonts w:ascii="宋体" w:hAnsi="宋体" w:cs="宋体" w:hint="eastAsia"/>
                <w:kern w:val="0"/>
                <w:sz w:val="20"/>
                <w:szCs w:val="20"/>
              </w:rPr>
              <w:br/>
              <w:t>7. 水源不充足，水质不符合国家《生活饮用水卫生标准》，二次供水没有完善的水源卫生防护设施。</w:t>
            </w:r>
            <w:r>
              <w:rPr>
                <w:rFonts w:ascii="宋体" w:hAnsi="宋体" w:cs="宋体" w:hint="eastAsia"/>
                <w:kern w:val="0"/>
                <w:sz w:val="20"/>
                <w:szCs w:val="20"/>
              </w:rPr>
              <w:br/>
              <w:t>8.加工过程中有利用腐败变质及其他不符和卫生要求的食品及其原料加工食品。</w:t>
            </w:r>
            <w:r>
              <w:rPr>
                <w:rFonts w:ascii="宋体" w:hAnsi="宋体" w:cs="宋体" w:hint="eastAsia"/>
                <w:kern w:val="0"/>
                <w:sz w:val="20"/>
                <w:szCs w:val="20"/>
              </w:rPr>
              <w:br/>
              <w:t>9. 出售感官异常或变质食物，发生食物中毒的。</w:t>
            </w:r>
          </w:p>
        </w:tc>
      </w:tr>
      <w:tr w:rsidR="00014453" w:rsidTr="005C512A">
        <w:trPr>
          <w:trHeight w:val="1305"/>
        </w:trPr>
        <w:tc>
          <w:tcPr>
            <w:tcW w:w="14662" w:type="dxa"/>
            <w:gridSpan w:val="8"/>
            <w:vAlign w:val="center"/>
          </w:tcPr>
          <w:p w:rsidR="00014453" w:rsidRDefault="00014453" w:rsidP="005C512A">
            <w:pPr>
              <w:widowControl/>
              <w:rPr>
                <w:rFonts w:ascii="宋体" w:hAnsi="宋体" w:cs="宋体"/>
                <w:kern w:val="0"/>
                <w:sz w:val="20"/>
                <w:szCs w:val="20"/>
              </w:rPr>
            </w:pPr>
            <w:r>
              <w:rPr>
                <w:rFonts w:ascii="宋体" w:hAnsi="宋体" w:cs="宋体" w:hint="eastAsia"/>
                <w:kern w:val="0"/>
                <w:sz w:val="20"/>
                <w:szCs w:val="20"/>
              </w:rPr>
              <w:t>二、分值计算</w:t>
            </w:r>
            <w:r>
              <w:rPr>
                <w:rFonts w:ascii="宋体" w:hAnsi="宋体" w:cs="宋体" w:hint="eastAsia"/>
                <w:kern w:val="0"/>
                <w:sz w:val="20"/>
                <w:szCs w:val="20"/>
              </w:rPr>
              <w:br/>
              <w:t>检查项目共55项，权重总计100，累计应得满分为200分。按照标准、分值、权重进行评分，每项所得分乘权重再累加为考核得分，得分率=得分/200×100%。允许有合理缺项，但得分率需要标化，标化得分率=得分/（200-缺项分）×100%。得分率在85分以上（含85分）的为示范单位；得分率在75分（含75分）—84分的为达标单位；得分率在75分以下的，为非达标单位。</w:t>
            </w:r>
            <w:r>
              <w:rPr>
                <w:rFonts w:ascii="宋体" w:hAnsi="宋体" w:cs="宋体" w:hint="eastAsia"/>
                <w:kern w:val="0"/>
                <w:sz w:val="20"/>
                <w:szCs w:val="20"/>
              </w:rPr>
              <w:br/>
              <w:t>三、本标准可作为“5C”实施单位自评和组织评估时等参考。</w:t>
            </w:r>
          </w:p>
        </w:tc>
      </w:tr>
      <w:bookmarkEnd w:id="3"/>
    </w:tbl>
    <w:p w:rsidR="00C7791A" w:rsidRDefault="00C7791A"/>
    <w:p w:rsidR="00071E1F" w:rsidRDefault="00C7791A">
      <w:r>
        <w:rPr>
          <w:rFonts w:hint="eastAsia"/>
        </w:rPr>
        <w:t>检查人：</w:t>
      </w:r>
    </w:p>
    <w:p w:rsidR="00C7791A" w:rsidRDefault="00C7791A"/>
    <w:p w:rsidR="00C7791A" w:rsidRPr="00014453" w:rsidRDefault="00C7791A">
      <w:r>
        <w:rPr>
          <w:rFonts w:hint="eastAsia"/>
        </w:rPr>
        <w:t>检查日期：</w:t>
      </w:r>
      <w:bookmarkEnd w:id="2"/>
    </w:p>
    <w:sectPr w:rsidR="00C7791A" w:rsidRPr="00014453" w:rsidSect="00FB1227">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4BC" w:rsidRDefault="003D14BC" w:rsidP="003A6842">
      <w:r>
        <w:separator/>
      </w:r>
    </w:p>
  </w:endnote>
  <w:endnote w:type="continuationSeparator" w:id="0">
    <w:p w:rsidR="003D14BC" w:rsidRDefault="003D14BC" w:rsidP="003A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4BC" w:rsidRDefault="003D14BC" w:rsidP="003A6842">
      <w:r>
        <w:separator/>
      </w:r>
    </w:p>
  </w:footnote>
  <w:footnote w:type="continuationSeparator" w:id="0">
    <w:p w:rsidR="003D14BC" w:rsidRDefault="003D14BC" w:rsidP="003A68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B"/>
    <w:multiLevelType w:val="multilevel"/>
    <w:tmpl w:val="0000000B"/>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000000D"/>
    <w:multiLevelType w:val="multilevel"/>
    <w:tmpl w:val="0000000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E"/>
    <w:multiLevelType w:val="multilevel"/>
    <w:tmpl w:val="0000000E"/>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F"/>
    <w:multiLevelType w:val="multilevel"/>
    <w:tmpl w:val="0000000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10"/>
    <w:multiLevelType w:val="multilevel"/>
    <w:tmpl w:val="00000010"/>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00000011"/>
    <w:multiLevelType w:val="multilevel"/>
    <w:tmpl w:val="00000011"/>
    <w:lvl w:ilvl="0">
      <w:start w:val="3"/>
      <w:numFmt w:val="decimal"/>
      <w:lvlText w:val="%1"/>
      <w:lvlJc w:val="left"/>
      <w:pPr>
        <w:tabs>
          <w:tab w:val="num" w:pos="990"/>
        </w:tabs>
        <w:ind w:left="990" w:hanging="990"/>
      </w:pPr>
      <w:rPr>
        <w:rFonts w:hint="default"/>
      </w:rPr>
    </w:lvl>
    <w:lvl w:ilvl="1">
      <w:start w:val="10"/>
      <w:numFmt w:val="decimal"/>
      <w:lvlText w:val="%1．%2"/>
      <w:lvlJc w:val="left"/>
      <w:pPr>
        <w:tabs>
          <w:tab w:val="num" w:pos="990"/>
        </w:tabs>
        <w:ind w:left="990" w:hanging="99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8">
    <w:nsid w:val="156C0439"/>
    <w:multiLevelType w:val="hybridMultilevel"/>
    <w:tmpl w:val="47BC5BC6"/>
    <w:lvl w:ilvl="0" w:tplc="5CEC1F5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C1A76D1"/>
    <w:multiLevelType w:val="hybridMultilevel"/>
    <w:tmpl w:val="668C8F2E"/>
    <w:lvl w:ilvl="0" w:tplc="E8AA43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C98157B"/>
    <w:multiLevelType w:val="hybridMultilevel"/>
    <w:tmpl w:val="56627B1C"/>
    <w:lvl w:ilvl="0" w:tplc="1C8EC6F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6"/>
  </w:num>
  <w:num w:numId="4">
    <w:abstractNumId w:val="1"/>
  </w:num>
  <w:num w:numId="5">
    <w:abstractNumId w:val="4"/>
  </w:num>
  <w:num w:numId="6">
    <w:abstractNumId w:val="3"/>
  </w:num>
  <w:num w:numId="7">
    <w:abstractNumId w:val="5"/>
  </w:num>
  <w:num w:numId="8">
    <w:abstractNumId w:val="0"/>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53"/>
    <w:rsid w:val="00014453"/>
    <w:rsid w:val="00071E1F"/>
    <w:rsid w:val="00160872"/>
    <w:rsid w:val="00307088"/>
    <w:rsid w:val="00316DBA"/>
    <w:rsid w:val="00390A49"/>
    <w:rsid w:val="003A6842"/>
    <w:rsid w:val="003B5F4A"/>
    <w:rsid w:val="003D14BC"/>
    <w:rsid w:val="0044782E"/>
    <w:rsid w:val="00463497"/>
    <w:rsid w:val="005C512A"/>
    <w:rsid w:val="005D3554"/>
    <w:rsid w:val="005F1BE7"/>
    <w:rsid w:val="006A357D"/>
    <w:rsid w:val="00817CF4"/>
    <w:rsid w:val="00873FA9"/>
    <w:rsid w:val="00896595"/>
    <w:rsid w:val="00A81E0C"/>
    <w:rsid w:val="00B61AAD"/>
    <w:rsid w:val="00C7791A"/>
    <w:rsid w:val="00CF27A2"/>
    <w:rsid w:val="00F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6C162E-B4AB-4FC3-B6F6-9DC313DF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453"/>
    <w:pPr>
      <w:widowControl w:val="0"/>
      <w:jc w:val="both"/>
    </w:pPr>
    <w:rPr>
      <w:rFonts w:ascii="Times New Roman" w:eastAsia="宋体" w:hAnsi="Times New Roman" w:cs="Times New Roman"/>
      <w:szCs w:val="24"/>
    </w:rPr>
  </w:style>
  <w:style w:type="paragraph" w:styleId="1">
    <w:name w:val="heading 1"/>
    <w:basedOn w:val="a"/>
    <w:next w:val="a"/>
    <w:link w:val="1Char"/>
    <w:qFormat/>
    <w:rsid w:val="00014453"/>
    <w:pPr>
      <w:autoSpaceDE w:val="0"/>
      <w:autoSpaceDN w:val="0"/>
      <w:adjustRightInd w:val="0"/>
      <w:jc w:val="left"/>
      <w:outlineLvl w:val="0"/>
    </w:pPr>
    <w:rPr>
      <w:rFonts w:ascii="Verdana" w:hAnsi="Arial"/>
      <w:color w:val="000000"/>
      <w:kern w:val="0"/>
      <w:sz w:val="38"/>
      <w:szCs w:val="3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14453"/>
    <w:rPr>
      <w:rFonts w:ascii="Verdana" w:eastAsia="宋体" w:hAnsi="Arial" w:cs="Times New Roman"/>
      <w:color w:val="000000"/>
      <w:kern w:val="0"/>
      <w:sz w:val="38"/>
      <w:szCs w:val="38"/>
      <w:lang w:val="zh-CN"/>
    </w:rPr>
  </w:style>
  <w:style w:type="character" w:styleId="a3">
    <w:name w:val="page number"/>
    <w:basedOn w:val="a0"/>
    <w:rsid w:val="00014453"/>
  </w:style>
  <w:style w:type="character" w:styleId="a4">
    <w:name w:val="Strong"/>
    <w:qFormat/>
    <w:rsid w:val="00014453"/>
    <w:rPr>
      <w:b/>
      <w:bCs/>
    </w:rPr>
  </w:style>
  <w:style w:type="character" w:customStyle="1" w:styleId="Char">
    <w:name w:val="页眉 Char"/>
    <w:link w:val="a5"/>
    <w:rsid w:val="00014453"/>
    <w:rPr>
      <w:sz w:val="18"/>
      <w:szCs w:val="18"/>
    </w:rPr>
  </w:style>
  <w:style w:type="paragraph" w:styleId="a6">
    <w:name w:val="Normal (Web)"/>
    <w:basedOn w:val="a"/>
    <w:rsid w:val="00014453"/>
    <w:pPr>
      <w:widowControl/>
      <w:spacing w:before="100" w:beforeAutospacing="1" w:after="100" w:afterAutospacing="1"/>
      <w:jc w:val="left"/>
    </w:pPr>
    <w:rPr>
      <w:rFonts w:ascii="宋体" w:hAnsi="宋体"/>
      <w:kern w:val="0"/>
      <w:sz w:val="24"/>
    </w:rPr>
  </w:style>
  <w:style w:type="paragraph" w:styleId="a7">
    <w:name w:val="footer"/>
    <w:basedOn w:val="a"/>
    <w:link w:val="Char0"/>
    <w:rsid w:val="00014453"/>
    <w:pPr>
      <w:tabs>
        <w:tab w:val="center" w:pos="4153"/>
        <w:tab w:val="right" w:pos="8306"/>
      </w:tabs>
      <w:snapToGrid w:val="0"/>
      <w:jc w:val="left"/>
    </w:pPr>
    <w:rPr>
      <w:sz w:val="18"/>
      <w:szCs w:val="18"/>
    </w:rPr>
  </w:style>
  <w:style w:type="character" w:customStyle="1" w:styleId="Char0">
    <w:name w:val="页脚 Char"/>
    <w:basedOn w:val="a0"/>
    <w:link w:val="a7"/>
    <w:rsid w:val="00014453"/>
    <w:rPr>
      <w:rFonts w:ascii="Times New Roman" w:eastAsia="宋体" w:hAnsi="Times New Roman" w:cs="Times New Roman"/>
      <w:sz w:val="18"/>
      <w:szCs w:val="18"/>
    </w:rPr>
  </w:style>
  <w:style w:type="paragraph" w:styleId="a8">
    <w:name w:val="Plain Text"/>
    <w:basedOn w:val="a"/>
    <w:link w:val="Char1"/>
    <w:rsid w:val="00014453"/>
    <w:rPr>
      <w:rFonts w:ascii="宋体" w:hAnsi="Courier New" w:cs="Courier New"/>
      <w:szCs w:val="21"/>
    </w:rPr>
  </w:style>
  <w:style w:type="character" w:customStyle="1" w:styleId="Char1">
    <w:name w:val="纯文本 Char"/>
    <w:basedOn w:val="a0"/>
    <w:link w:val="a8"/>
    <w:rsid w:val="00014453"/>
    <w:rPr>
      <w:rFonts w:ascii="宋体" w:eastAsia="宋体" w:hAnsi="Courier New" w:cs="Courier New"/>
      <w:szCs w:val="21"/>
    </w:rPr>
  </w:style>
  <w:style w:type="paragraph" w:customStyle="1" w:styleId="Char2">
    <w:name w:val="Char"/>
    <w:basedOn w:val="a"/>
    <w:rsid w:val="00014453"/>
    <w:rPr>
      <w:rFonts w:ascii="仿宋_GB2312" w:eastAsia="仿宋_GB2312"/>
      <w:b/>
      <w:sz w:val="32"/>
      <w:szCs w:val="32"/>
    </w:rPr>
  </w:style>
  <w:style w:type="paragraph" w:styleId="a9">
    <w:name w:val="Body Text Indent"/>
    <w:basedOn w:val="a"/>
    <w:link w:val="Char3"/>
    <w:rsid w:val="00014453"/>
    <w:pPr>
      <w:ind w:left="420"/>
    </w:pPr>
    <w:rPr>
      <w:rFonts w:ascii="Arial" w:hAnsi="Arial" w:cs="Arial"/>
    </w:rPr>
  </w:style>
  <w:style w:type="character" w:customStyle="1" w:styleId="Char3">
    <w:name w:val="正文文本缩进 Char"/>
    <w:basedOn w:val="a0"/>
    <w:link w:val="a9"/>
    <w:rsid w:val="00014453"/>
    <w:rPr>
      <w:rFonts w:ascii="Arial" w:eastAsia="宋体" w:hAnsi="Arial" w:cs="Arial"/>
      <w:szCs w:val="24"/>
    </w:rPr>
  </w:style>
  <w:style w:type="paragraph" w:styleId="a5">
    <w:name w:val="header"/>
    <w:basedOn w:val="a"/>
    <w:link w:val="Char"/>
    <w:rsid w:val="000144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a">
    <w:name w:val="页眉 字符"/>
    <w:basedOn w:val="a0"/>
    <w:uiPriority w:val="99"/>
    <w:semiHidden/>
    <w:rsid w:val="00014453"/>
    <w:rPr>
      <w:rFonts w:ascii="Times New Roman" w:eastAsia="宋体" w:hAnsi="Times New Roman" w:cs="Times New Roman"/>
      <w:sz w:val="18"/>
      <w:szCs w:val="18"/>
    </w:rPr>
  </w:style>
  <w:style w:type="paragraph" w:styleId="ab">
    <w:name w:val="Date"/>
    <w:basedOn w:val="a"/>
    <w:next w:val="a"/>
    <w:link w:val="Char4"/>
    <w:rsid w:val="00014453"/>
    <w:pPr>
      <w:ind w:leftChars="2500" w:left="100"/>
    </w:pPr>
  </w:style>
  <w:style w:type="character" w:customStyle="1" w:styleId="Char4">
    <w:name w:val="日期 Char"/>
    <w:basedOn w:val="a0"/>
    <w:link w:val="ab"/>
    <w:rsid w:val="00014453"/>
    <w:rPr>
      <w:rFonts w:ascii="Times New Roman" w:eastAsia="宋体" w:hAnsi="Times New Roman" w:cs="Times New Roman"/>
      <w:szCs w:val="24"/>
    </w:rPr>
  </w:style>
  <w:style w:type="paragraph" w:styleId="2">
    <w:name w:val="Body Text Indent 2"/>
    <w:basedOn w:val="a"/>
    <w:link w:val="2Char"/>
    <w:rsid w:val="00014453"/>
    <w:pPr>
      <w:spacing w:after="120" w:line="480" w:lineRule="auto"/>
      <w:ind w:leftChars="200" w:left="420"/>
    </w:pPr>
  </w:style>
  <w:style w:type="character" w:customStyle="1" w:styleId="2Char">
    <w:name w:val="正文文本缩进 2 Char"/>
    <w:basedOn w:val="a0"/>
    <w:link w:val="2"/>
    <w:rsid w:val="00014453"/>
    <w:rPr>
      <w:rFonts w:ascii="Times New Roman" w:eastAsia="宋体" w:hAnsi="Times New Roman" w:cs="Times New Roman"/>
      <w:szCs w:val="24"/>
    </w:rPr>
  </w:style>
  <w:style w:type="paragraph" w:styleId="ac">
    <w:name w:val="Balloon Text"/>
    <w:basedOn w:val="a"/>
    <w:link w:val="Char5"/>
    <w:rsid w:val="00014453"/>
    <w:rPr>
      <w:sz w:val="18"/>
      <w:szCs w:val="18"/>
    </w:rPr>
  </w:style>
  <w:style w:type="character" w:customStyle="1" w:styleId="ad">
    <w:name w:val="批注框文本 字符"/>
    <w:basedOn w:val="a0"/>
    <w:uiPriority w:val="99"/>
    <w:semiHidden/>
    <w:rsid w:val="00014453"/>
    <w:rPr>
      <w:rFonts w:ascii="Times New Roman" w:eastAsia="宋体" w:hAnsi="Times New Roman" w:cs="Times New Roman"/>
      <w:sz w:val="18"/>
      <w:szCs w:val="18"/>
    </w:rPr>
  </w:style>
  <w:style w:type="character" w:customStyle="1" w:styleId="Char5">
    <w:name w:val="批注框文本 Char"/>
    <w:link w:val="ac"/>
    <w:rsid w:val="00014453"/>
    <w:rPr>
      <w:rFonts w:ascii="Times New Roman" w:eastAsia="宋体" w:hAnsi="Times New Roman" w:cs="Times New Roman"/>
      <w:sz w:val="18"/>
      <w:szCs w:val="18"/>
    </w:rPr>
  </w:style>
  <w:style w:type="paragraph" w:styleId="ae">
    <w:name w:val="List Paragraph"/>
    <w:basedOn w:val="a"/>
    <w:uiPriority w:val="34"/>
    <w:qFormat/>
    <w:rsid w:val="005F1B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DED91C1-E342-4327-91C6-A1447B26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936</Words>
  <Characters>5341</Characters>
  <Application>Microsoft Office Word</Application>
  <DocSecurity>0</DocSecurity>
  <Lines>44</Lines>
  <Paragraphs>12</Paragraphs>
  <ScaleCrop>false</ScaleCrop>
  <Company>微软中国</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卞 军</dc:creator>
  <cp:lastModifiedBy>教育局-顾沈静</cp:lastModifiedBy>
  <cp:revision>12</cp:revision>
  <dcterms:created xsi:type="dcterms:W3CDTF">2018-09-26T20:41:00Z</dcterms:created>
  <dcterms:modified xsi:type="dcterms:W3CDTF">2019-01-31T01:39:00Z</dcterms:modified>
</cp:coreProperties>
</file>